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f9c4" w14:textId="edf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декабря 2015 года № 137 "О мерах по совершенствованию деятельности Высшего Судебного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2025 года № 926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изложить в следующей редакции: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организация проведения Советом конкурсного отбора на занятие вакантной должности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кассационного суда, судьи Верховного Суда;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предварительное рассмотрение документов лиц, участвующих в конкурсе на занятие вакантной должности судьи районного суда, председателя судебной коллегии, судьи областного суда, судьи кассационного суда, судьи Верховного Суда, на предмет их соответствия предъявляемым требованиям;";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"представлений Председателя Верховного Суда в отношении кандидатур на вакантные должности председателей областных судов, председателей кассационных судов, председателей судебных коллегий Верховного Суда;";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"вопросов формирования кадрового резерва на должности председателя районного суда, председателя, председателей судебных коллегий и судьи областного суда, председателя и судьи кассационного суда, председателей судебных коллегий и судьи Верховного Суда (далее – кадровый резерв);".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