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f3cebe" w14:textId="1f3ceb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подписании Протокола о внесении изменений в Соглашение о сотрудничестве государств - членов Организации Договора о коллективной безопасности в области перевозок воинских и других формирований, их движимого имущества, а также продукции военного назначения от 15 сентября 2015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Указ Президента Республики Казахстан от 27 ноября 2024 года № 717.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8 Закона Республики Казахстан "О международных договорах Республики Казахстан" </w:t>
      </w:r>
      <w:r>
        <w:rPr>
          <w:rFonts w:ascii="Times New Roman"/>
          <w:b/>
          <w:i w:val="false"/>
          <w:color w:val="000000"/>
          <w:sz w:val="28"/>
        </w:rPr>
        <w:t>ПОСТАНОВЛЯЮ: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Одобрить прилагаемый </w:t>
      </w:r>
      <w:r>
        <w:rPr>
          <w:rFonts w:ascii="Times New Roman"/>
          <w:b w:val="false"/>
          <w:i w:val="false"/>
          <w:color w:val="000000"/>
          <w:sz w:val="28"/>
        </w:rPr>
        <w:t>проект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Протокола о внесении изменений в Соглашение о сотрудничестве государств - членов Организации Договора о коллективной безопасности в области перевозок воинских и других формирований, их движимого имущества, а также продукции военного назначения от 15 сентября 2015 года.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Подписать от имени Республики Казахстан Протокол о внесении изменений в Соглашение о сотрудничестве государств - членов Организации Договора о коллективной безопасности в области перевозок воинских и других формирований, их движимого имущества, а также продукции военного назначения от 15 сентября 2015 года.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Настоящий Указ вводится в действие со дня его подписания.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Президент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Токаев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ОДОБРЕН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Указом Президента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ноября 2024 года № 717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</w:t>
            </w:r>
          </w:p>
        </w:tc>
      </w:tr>
    </w:tbl>
    <w:bookmarkStart w:name="z10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ПРОТОКОЛ</w:t>
      </w:r>
      <w:r>
        <w:br/>
      </w:r>
      <w:r>
        <w:rPr>
          <w:rFonts w:ascii="Times New Roman"/>
          <w:b/>
          <w:i w:val="false"/>
          <w:color w:val="000000"/>
        </w:rPr>
        <w:t>о внесении изменений в Соглашение о сотрудничестве государств - членов Организации Договора о коллективной безопасности в области перевозок воинских и других формирований, их движимого имущества, а также продукции военного назначения от 15 сентября 2015 года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Государства - члены Организации Договора о коллективной безопасности, именуемые далее Сторонами,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стремясь к совершенствованию правового регулирования перевозок формирований сил и средств системы коллективной безопасности Организации Договора о коллективной безопасности (далее - ОДКБ) при решении ими задач по предназначению или их участии в совместных учениях,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руководствуясь </w:t>
      </w:r>
      <w:r>
        <w:rPr>
          <w:rFonts w:ascii="Times New Roman"/>
          <w:b w:val="false"/>
          <w:i w:val="false"/>
          <w:color w:val="000000"/>
          <w:sz w:val="28"/>
        </w:rPr>
        <w:t>статьей 25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Соглашения о сотрудничестве государств - членов Организации Договора о коллективной безопасности в области перевозок воинских и других формирований, их движимого имущества, а также продукции военного назначения от 15 сентября 2015 года (далее - Соглашение),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согласились о нижеследующем:</w:t>
      </w:r>
    </w:p>
    <w:bookmarkEnd w:id="8"/>
    <w:bookmarkStart w:name="z15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Внести в </w:t>
      </w:r>
      <w:r>
        <w:rPr>
          <w:rFonts w:ascii="Times New Roman"/>
          <w:b w:val="false"/>
          <w:i w:val="false"/>
          <w:color w:val="000000"/>
          <w:sz w:val="28"/>
        </w:rPr>
        <w:t>Соглашение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следующие изменения: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 </w:t>
      </w:r>
      <w:r>
        <w:rPr>
          <w:rFonts w:ascii="Times New Roman"/>
          <w:b w:val="false"/>
          <w:i w:val="false"/>
          <w:color w:val="000000"/>
          <w:sz w:val="28"/>
        </w:rPr>
        <w:t>статье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а) абзац второй: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после слов "воинские и другие формирования -" дополнить словами "личный состав, предназначенный в Командование формированиями,";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после слов "национальной гвардии" дополнить словами ", войск полиции";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б) после абзаца второго дополнить абзацем следующего содержания: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"Командование формированиями - орган управления, создаваемый для руководства воинскими и другими формированиями, выделенными в состав коалиционных (региональных) группировок войск (сил), Коллективных миротворческих сил ОДКБ и временно направленными на территорию принимающей Стороны;";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в) в абзаце третьем слова "принадлежащие воинским и другим формированиям или перевозимые в целях поддержания их функционирования" заменить словами "а также иные грузы, являющиеся собственностью Сторон и необходимые для функционирования воинских и других формирований, а также Командования формированиями";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г) в абзаце тринадцатом слова "планирования и контроля" заменить словами "организации и согласования";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д) в абзаце четырнадцатом слова "за пересечением государственной границы в пунктах пропуска" заменить словами "за соблюдением правил пересечения государственной границы в пунктах пропуска, выдавать разрешения на транзит вооружения, военной техники и военно-технического имущества";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е) в абзаце восемнадцатом слова "открытая для международных сообщений (международных полетов), а также иное специально оборудованное место, где осуществляется" заменить словами "открытых для международных сообщений (международных полетов), а также иной специально выделенный и оборудованный участок местности, где в соответствии с национальным законодательством осуществляются";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ж) после абзаца двадцать первого дополнить абзацами следующего содержания: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"кризисная ситуация - обстановка в одном или нескольких государствах-членах, создающая угрозу безопасности, стабильности, территориальной целостности, суверенитету государства-члена и (или) дестабилизации региона коллективной безопасности, требующая принятия коллективных мер реагирования ОДКБ;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аэронавигационные данные - сведения об аэродромах, аэроузлах, элементах структуры воздушного пространства и средствах радиотехнического обеспечения, необходимые для организации и выполнения полетов;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аэронавигационная информация - информация, полученная в результате подборки, анализа и форматирования аэронавигационных данных;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аэродромно-техническое (аэродромное) обеспечение полетов - вид материально-технического обеспечения полетов государственной (военной) авиации, включающий комплекс мероприятий, выполняемых в целях непосредственного обеспечения на аэродромах (посадочных площадках) полетов авиационных частей, подразделений и отдельных воздушных судов;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аэронавигационное обслуживание - деятельность, которая включает организацию и обслуживание воздушного движения, обеспечение авиационной электросвязи, предоставление систем навигации и наблюдения, аэронавигационной и метеорологической информации, поиск и спасание.".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В </w:t>
      </w:r>
      <w:r>
        <w:rPr>
          <w:rFonts w:ascii="Times New Roman"/>
          <w:b w:val="false"/>
          <w:i w:val="false"/>
          <w:color w:val="000000"/>
          <w:sz w:val="28"/>
        </w:rPr>
        <w:t>статье 2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а) слово "планировании" заменить словом "организации";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б) слова "или командно-штабных и войсковых учений" заменить словами ", совместных учений, проверок";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в) после слов "чрезвычайных ситуаций," дополнить словами "оказании гуманитарной помощи,".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</w:t>
      </w:r>
      <w:r>
        <w:rPr>
          <w:rFonts w:ascii="Times New Roman"/>
          <w:b w:val="false"/>
          <w:i w:val="false"/>
          <w:color w:val="000000"/>
          <w:sz w:val="28"/>
        </w:rPr>
        <w:t>Статью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31"/>
    <w:bookmarkStart w:name="z38" w:id="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"Статья 3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Перевозки, транзит осуществляются после их предварительного согласования и планирования уполномоченными органами Сторон. Транзит вооружения, военной техники и военно-технического имущества осуществляется при наличии соответствующего разрешения компетентных органов транзитных Сторон.</w:t>
      </w:r>
    </w:p>
    <w:bookmarkEnd w:id="33"/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Стороны информируют депозитария о назначении уполномоченных и компетентных органов одновременно с уведомлением о выполнении внутригосударственных процедур, необходимых для вступления настоящего Соглашения в силу. Депозитарий направляет Сторонам перечень уполномоченных и компетентных органов Сторон. Каждая из Сторон в случае изменения уполномоченного и (или) компетентного органов в 30-дневный срок по дипломатическим каналам ставит в известность депозитария, который уведомляет об этом другие Стороны в установленном порядке.</w:t>
      </w:r>
    </w:p>
    <w:bookmarkEnd w:id="34"/>
    <w:bookmarkStart w:name="z4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Планирование перевозок (транзита) осуществляется уполномоченными органами Сторон на основании заявок заинтересованных органов направляющих Сторон или грузоотправителей.</w:t>
      </w:r>
    </w:p>
    <w:bookmarkEnd w:id="35"/>
    <w:bookmarkStart w:name="z4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Заявки на согласование перевозок (транзита) предоставляются уполномоченными органами (грузоотправителями) направляющих Сторон в соответствующие уполномоченные (компетентные) органы принимающей, транзитной Стороны не позднее чем за 30 суток до начала соответствующих перевозок в порядке, определенном нормативными правовыми документами об организации перевозок (транзита) на соответствующем виде транспорта принимающей, транзитной Стороны.</w:t>
      </w:r>
    </w:p>
    <w:bookmarkEnd w:id="36"/>
    <w:bookmarkStart w:name="z4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рассмотрения заявок принимающей, транзитной Стороной не может превышать 15 суток со дня их поступления.</w:t>
      </w:r>
    </w:p>
    <w:bookmarkEnd w:id="37"/>
    <w:bookmarkStart w:name="z4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Номера разрешений на осуществление перевозки (транзита) сообщаются направляющей Стороне не позднее чем за 5 суток до начала перевозки.</w:t>
      </w:r>
    </w:p>
    <w:bookmarkEnd w:id="38"/>
    <w:bookmarkStart w:name="z4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согласованию между уполномоченными органами Сторон сроки направления и рассмотрения заявок могут быть сокращены.</w:t>
      </w:r>
    </w:p>
    <w:bookmarkEnd w:id="39"/>
    <w:bookmarkStart w:name="z4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 заявке на согласование перевозки, составленной на русском языке, прилагаются общие сведения о численности личного состава воинских и других формирований (караула, специалистов), а также перечень перевозимого движимого имущества и (или) продукции военного назначения (далее - груз) для их согласования с компетентными органами принимающей, транзитной Стороны.</w:t>
      </w:r>
    </w:p>
    <w:bookmarkEnd w:id="40"/>
    <w:bookmarkStart w:name="z4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Именной список личного состава воинских и других формирований (караула, специалистов) предоставляется уполномоченным органом направляющей Стороны в адрес уполномоченного органа принимающей, транзитной Стороны не менее чем за 10 суток до отправки воинского и другого формирований из начального пункта перевозки.</w:t>
      </w:r>
    </w:p>
    <w:bookmarkEnd w:id="41"/>
    <w:bookmarkStart w:name="z48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Заявки на планирование перевозки продукции военного назначения, поставляемой предприятиями оборонных отраслей промышленности (разработчиками, изготовителями) по отдельным контрактам (договорам), заключаемым между субъектами военно-технического сотрудничества, предоставляются в уполномоченные органы и органы исполнительной власти Сторон, в ведении которых находится эта продукция.</w:t>
      </w:r>
    </w:p>
    <w:bookmarkEnd w:id="42"/>
    <w:bookmarkStart w:name="z49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целях выполнения обязательств, предусмотренных настоящим Соглашением, Стороны могут выдавать по дипломатическим каналам специальное (постоянное) разрешение на использование своего воздушного пространства сроком на 1 год с присвоением ему единого номера для воздушных судов военно-транспортной (транспортной) авиации каждого государства - члена ОДКБ.</w:t>
      </w:r>
    </w:p>
    <w:bookmarkEnd w:id="43"/>
    <w:bookmarkStart w:name="z50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В целях принятия незамедлительных мер по отражению вооруженного нападения (агрессии), противодействию вызовам и угрозам коллективной безопасности, предотвращению (урегулированию) кризисных ситуаций, связанных с применением формирований по предназначению, участием в ликвидации последствий чрезвычайных ситуаций и оказанием гуманитарной помощи, а также при проведении внезапных проверок сил и средств системы коллективной безопасности ОДКБ сроки представления заявок на согласование перевозки (транзита) не должны превышать одних суток после принятия Советом коллективной безопасности ОДКБ решения о применении сил и средств системы коллективной безопасности ОДКБ или решения о проведении их внезапных проверок. Заявки на согласование перевозки (транзита) воздушным транспортом представляются незамедлительно после принятия решения Советом коллективной безопасности ОДКБ. Согласование перевозки (транзита) и выдача соответствующих разрешений осуществляются через государственные органы Сторон, уполномоченные в области обороны, не позднее одних суток после получения заявок. Стороны, при необходимости, по запросу уполномоченного органа направляющей Стороны или перевозчика обеспечивают согласование пересечения государственной границы и выполнения международных полетов воздушными судами государственной (военной) авиации вне установленных воздушных коридоров и маршрутов обслуживания воздушного движения, беспосадочный транзит через свое воздушное пространство, в том числе транзит вооружения и военной техники, военно-технического имущества, аэронавигационное обслуживание полетов и оперативное предоставление аэронавигационной информации, необходимой экипажам воздушных судов для выполнения международных полетов.</w:t>
      </w:r>
    </w:p>
    <w:bookmarkEnd w:id="44"/>
    <w:bookmarkStart w:name="z51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 заявке на согласование перевозки (транзита), составленной на русском языке, прилагаются общие сведения о численности личного состава воинских и других формирований (караула, специалистов), а также перечень перевозимого движимого имущества для их оперативного согласования с компетентными органами принимающей, транзитной Стороны. Именной список личного состава воинских и других формирований (караула, специалистов), а также перечень их движимого имущества предоставляются компетентным органам принимающей, транзитной Стороны непосредственно при пересечении государственной границы.</w:t>
      </w:r>
    </w:p>
    <w:bookmarkEnd w:id="45"/>
    <w:bookmarkStart w:name="z52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Уполномоченные и компетентные органы Сторон после вступления настоящего Соглашения в силу разрабатывают, при необходимости, соответствующие нормативные правовые акты, иные акты, документы (инструкции) и осуществляют ими взаимный обмен.".</w:t>
      </w:r>
    </w:p>
    <w:bookmarkEnd w:id="4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</w:t>
      </w:r>
      <w:r>
        <w:rPr>
          <w:rFonts w:ascii="Times New Roman"/>
          <w:b w:val="false"/>
          <w:i w:val="false"/>
          <w:color w:val="000000"/>
          <w:sz w:val="28"/>
        </w:rPr>
        <w:t>Статью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после абзаца пятого дополнить абзацем следующего содержания:</w:t>
      </w:r>
    </w:p>
    <w:bookmarkStart w:name="z54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"Транзитная Сторона, при необходимости, оказывает личному составу формирований направляющих Сторон содействие во временном размещении, питании, организации медицинского и иных видов обеспечения.".</w:t>
      </w:r>
    </w:p>
    <w:bookmarkEnd w:id="47"/>
    <w:bookmarkStart w:name="z55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</w:t>
      </w:r>
      <w:r>
        <w:rPr>
          <w:rFonts w:ascii="Times New Roman"/>
          <w:b w:val="false"/>
          <w:i w:val="false"/>
          <w:color w:val="000000"/>
          <w:sz w:val="28"/>
        </w:rPr>
        <w:t>Статью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48"/>
    <w:bookmarkStart w:name="z56" w:id="4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"Статья 5</w:t>
      </w:r>
    </w:p>
    <w:bookmarkEnd w:id="49"/>
    <w:bookmarkStart w:name="z57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Предоставление средств и услуг, а также недвижимого имущества (аэродромов, портов, пунктов перегрузки), необходимых для обеспечения перевозок (транзита) к месту назначения и обратно воинских и других формирований, их движимого имущества, в том числе при участии в совместных учениях, принимающими и транзитными Сторонами, осуществляется на условиях, которые предоставляются собственным перевозчикам.</w:t>
      </w:r>
    </w:p>
    <w:bookmarkEnd w:id="50"/>
    <w:bookmarkStart w:name="z58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Прием, отправка, аэродромно-техническое (аэродромное) обеспечение полетов, предоставление мест стоянки и охрана воздушных судов на аэродромах государственной (военной) авиации осуществляются принимающей и (или) транзитной Сторонами безвозмездно, на гражданских аэродромах - по согласованию с принимающей и (или) транзитной Сторонами. Аэронавигационное обслуживание полетов воздушных судов Сторон осуществляется на возмездной основе.</w:t>
      </w:r>
    </w:p>
    <w:bookmarkEnd w:id="51"/>
    <w:bookmarkStart w:name="z59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перевозке (транзите) формирований для решения задач по предназначению в случаях угрозы и (или) совершения вооруженного нападения (агрессии), противодействия другим вызовам и угрозам коллективной безопасности, предотвращения (урегулирования) кризисных ситуаций, ликвидации чрезвычайных ситуаций и оказания гуманитарной помощи прием, отправка, аэродромно-техническое (аэродромное) обеспечение полетов, предоставление мест стоянки и охрана воздушных судов на аэродромах, вне зависимости от их принадлежности, осуществляются принимающей и (или) транзитной Сторонами безвозмездно.</w:t>
      </w:r>
    </w:p>
    <w:bookmarkEnd w:id="52"/>
    <w:bookmarkStart w:name="z60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Аэронавигационное обслуживание полетов воздушных судов государственной (военной) авиации Сторон осуществляется без взимания платы (сборов).</w:t>
      </w:r>
    </w:p>
    <w:bookmarkEnd w:id="53"/>
    <w:bookmarkStart w:name="z61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Заправка горючим, смазочными материалами, специальными жидкостями и газами воздушных судов на государственных (военных) и гражданских аэродромах производится силами и средствами транзитной Стороны и (или) принимающей Стороны на основании соответствующих соглашений и (или) договоренностей.</w:t>
      </w:r>
    </w:p>
    <w:bookmarkEnd w:id="54"/>
    <w:bookmarkStart w:name="z62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Предоставление средств и услуг, а также недвижимого имущества (аэродромов, портов, пунктов перегрузки и выгрузки) для обеспечения перевозок продукции военного назначения, в том числе проводимых в режиме планового военно-технического сотрудничества, принимающими и транзитными Сторонами осуществляется на условиях, которые предоставляются собственным экспортерам, импортерам и перевозчикам.</w:t>
      </w:r>
    </w:p>
    <w:bookmarkEnd w:id="55"/>
    <w:bookmarkStart w:name="z63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Взаимный обмен аэронавигационными данными аэродромов государственной (военной) авиации государств - членов ОДКБ и документами аэронавигационной информации, не подлежащими открытому опубликованию, осуществляется уполномоченными органами Сторон в сроки, обеспечивающие своевременное их предоставление экипажам воздушных судов, выполняющим международные полеты. Перечень аэронавигационных данных и порядок оперативного обеспечения экипажей воздушных судов государственной (военной) авиации аэронавигационной информацией, необходимой для выполнения международных полетов, определяются Советом министров обороны ОДКБ.</w:t>
      </w:r>
    </w:p>
    <w:bookmarkEnd w:id="56"/>
    <w:bookmarkStart w:name="z64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Взаимодействие по вопросам организации и проведения мероприятий поиска и спасания при обеспечении международных полетов государственной (военной) авиации государств - членов ОДКБ осуществляется уполномоченными органами Сторон в порядке, установленном Советом коллективной безопасности ОДКБ.".</w:t>
      </w:r>
    </w:p>
    <w:bookmarkEnd w:id="57"/>
    <w:bookmarkStart w:name="z65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В </w:t>
      </w:r>
      <w:r>
        <w:rPr>
          <w:rFonts w:ascii="Times New Roman"/>
          <w:b w:val="false"/>
          <w:i w:val="false"/>
          <w:color w:val="000000"/>
          <w:sz w:val="28"/>
        </w:rPr>
        <w:t>статье 17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58"/>
    <w:bookmarkStart w:name="z66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а) абзац первый изложить в следующей редакции:</w:t>
      </w:r>
    </w:p>
    <w:bookmarkEnd w:id="59"/>
    <w:bookmarkStart w:name="z67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 случае наступления форс-мажорных обстоятельств при согласовании и планировании перевозки (транзита) Сторона, заявляющая о воздействии таковых, должна проинформировать другие Стороны в течение трех суток с момента их возникновения в письменной форме с подробным подтверждением имевших место форс-мажорных обстоятельств. В случае форс-мажорных обстоятельств при осуществлении перевозки (транзита) Сторона, заявляющая о воздействии таковых, должна проинформировать другие Стороны незамедлительно.";</w:t>
      </w:r>
    </w:p>
    <w:bookmarkEnd w:id="60"/>
    <w:bookmarkStart w:name="z68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б) после абзаца второго дополнить абзацем следующего содержания:</w:t>
      </w:r>
    </w:p>
    <w:bookmarkEnd w:id="61"/>
    <w:bookmarkStart w:name="z69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"Аналогичные процедуры должны использоваться при прекращении форс-мажорных обстоятельств.";</w:t>
      </w:r>
    </w:p>
    <w:bookmarkEnd w:id="62"/>
    <w:bookmarkStart w:name="z70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в) в абзаце третьем слова "другую Сторону" заменить словами "другие Стороны".</w:t>
      </w:r>
    </w:p>
    <w:bookmarkEnd w:id="63"/>
    <w:bookmarkStart w:name="z71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</w:t>
      </w:r>
      <w:r>
        <w:rPr>
          <w:rFonts w:ascii="Times New Roman"/>
          <w:b w:val="false"/>
          <w:i w:val="false"/>
          <w:color w:val="000000"/>
          <w:sz w:val="28"/>
        </w:rPr>
        <w:t>Статью 18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64"/>
    <w:bookmarkStart w:name="z72" w:id="6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"Статья 18</w:t>
      </w:r>
    </w:p>
    <w:bookmarkEnd w:id="65"/>
    <w:bookmarkStart w:name="z73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аварии (катастрофы) при осуществлении перевозки Стороны принимают меры по своевременной ликвидации последствий и расследованию их причин с незамедлительным предоставлением потерпевшей Стороне, при необходимости, соответствующей информации, сил и средств для осуществления работ по ликвидации последствий происшествия. При этом поисково-спасательные мероприятия организуются и осуществляются назначенными силами и средствами Сторон на безвозмездной основе.</w:t>
      </w:r>
    </w:p>
    <w:bookmarkEnd w:id="66"/>
    <w:bookmarkStart w:name="z74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Расследование причин происшествий проводится Стороной, на территории которой произошло событие, в соответствии с ее законодательством с участием представителей направляющей Стороны и (или) Стороны, осуществляющей перевозки в интересах направляющей Стороны.".</w:t>
      </w:r>
    </w:p>
    <w:bookmarkEnd w:id="67"/>
    <w:bookmarkStart w:name="z75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Абзац первый </w:t>
      </w:r>
      <w:r>
        <w:rPr>
          <w:rFonts w:ascii="Times New Roman"/>
          <w:b w:val="false"/>
          <w:i w:val="false"/>
          <w:color w:val="000000"/>
          <w:sz w:val="28"/>
        </w:rPr>
        <w:t>статьи 19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68"/>
    <w:bookmarkStart w:name="z76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"Транзит по территории государств, не являющихся участниками настоящего Соглашения, осуществляется в порядке, предусмотренном соответствующими договорами, заключенными принимающей Стороной и (или) направляющей Стороной либо ОДКБ с такими государствами. Стороны предпримут усилия для формирования необходимой для этого нормативной правовой базы.".</w:t>
      </w:r>
    </w:p>
    <w:bookmarkEnd w:id="69"/>
    <w:bookmarkStart w:name="z77" w:id="7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2</w:t>
      </w:r>
    </w:p>
    <w:bookmarkEnd w:id="70"/>
    <w:bookmarkStart w:name="z78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Настоящий Протокол вступает в силу в порядке, предусмотренном </w:t>
      </w:r>
      <w:r>
        <w:rPr>
          <w:rFonts w:ascii="Times New Roman"/>
          <w:b w:val="false"/>
          <w:i w:val="false"/>
          <w:color w:val="000000"/>
          <w:sz w:val="28"/>
        </w:rPr>
        <w:t>статьей 24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Соглашения.</w:t>
      </w:r>
    </w:p>
    <w:bookmarkEnd w:id="71"/>
    <w:bookmarkStart w:name="z79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Совершено в городе ____________________________ 202__ года в одном подлинном экземпляре на русском языке. Подлинный экземпляр настоящего Протокола хранится в Секретариате Организации Договора о коллективной безопасности, который направит каждой Стороне, подписавшей настоящий Протокол, его заверенную копию.</w:t>
      </w:r>
    </w:p>
    <w:bookmarkEnd w:id="7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Республику Армения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Кыргызскую Республику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За Республику Беларусь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За Российскую Федерацию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За Республику Казахстан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За Республику Таджикистан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