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0c92" w14:textId="a160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2023 года № 424.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01.01.2024 г.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Перенести административный центр Катон-Карагайского района Восточно-Казахстанской области из села Улкен Нарын в село Катон-Карагай Катон-Карагайского района Восточно-Казахстанской области.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 в составе Восточно-Казахстанской области: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 Үлкен Нарын с административным центром в селе Улкен Нарын путем выделения из состава Катон-Карагайского района;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 Марқакөл с административным центром в селе Маркаколь путем выделения из состава Курчумского района.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Образовать в составе области Абай: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 Мақаншы с административным центром в селе Маканчи путем выделения из состава Урджарского района;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 Жаңасемей с административным центром на территории города Семея путем выделения из состава города Семея Абралинского, Айнабулакского, Акбулакского, Алгабасского, Иртышского, Новобаженовского, Озерского, Приречного, Жиеналинского, Достыкского, Караоленского, Кокентауского сельских округов и поселков Шульбинска, Чагана.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Центральным государственным органам, местным представительным и исполнительным органам Восточно-Казахстанской области и области Абай принять меры по обеспечению бесперебойного и эффективного функционирования соответствующих территориальных подразделений центральных государственных органов, местных представительных и исполнительных органов и организаций.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 1 января 2024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