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3138" w14:textId="2903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2022 года № 1063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"2. Сведения в области экономики, образования, науки и техники" таблицы: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Министр сельского хозяйства, Министр энергетики, Министр экологии, геологии и природных ресурсов, Министр по чрезвычайным ситуациям, Министр торговли и интеграции, Председатель Комитета национальной безопасности, Председатель Агентства по защите и развитию конкуренции, Председатель Агентства по стратегическому планированию и реформам";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"3. Сведения во внешнеполитической и внешнеэкономической области" таблицы: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изложить в следующей редакции: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обороны, Министр внутренних дел, Министр индустрии и инфраструктурного развития, Министр иностранных дел, Министр энергетики, Министр экологии, геологии и природных ресурсов, Министр торговли и интеграции, Председатель Комитета национальной безопасности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обороны, Министр индустрии и инфраструктурного развития, Министр национальной экономики, Министр финансов, Председатель Комитета национальной безопасности, Начальник Службы государственной охраны";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изложить в следующей редакции: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обороны, Министр национальной экономики, Министр энергетики, Председатель Комитета национальной безопасности, Председатель Агентства по стратегическому планированию и реформам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обороны, Министр национальной экономики, Министр энергетики, Председатель Агентства по стратегическому планированию и реформам".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