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b891" w14:textId="d18b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11 ноября 2019 года № 203 "О дальнейшем совершенствовании системы государственного управления Республики Казахстан"</w:t>
      </w:r>
    </w:p>
    <w:p>
      <w:pPr>
        <w:spacing w:after="0"/>
        <w:ind w:left="0"/>
        <w:jc w:val="both"/>
      </w:pPr>
      <w:r>
        <w:rPr>
          <w:rFonts w:ascii="Times New Roman"/>
          <w:b w:val="false"/>
          <w:i w:val="false"/>
          <w:color w:val="000000"/>
          <w:sz w:val="28"/>
        </w:rPr>
        <w:t>Указ Президента Республики Казахстан от 9 августа 2022 года № 972.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ноября 2019 года № 203 "О дальнейшем совершенствовании системы государственного управления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регулированию и развитию финансового рынка, утвержденном вышеназванным Указом: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bookmarkStart w:name="z8" w:id="3"/>
    <w:p>
      <w:pPr>
        <w:spacing w:after="0"/>
        <w:ind w:left="0"/>
        <w:jc w:val="both"/>
      </w:pPr>
      <w:r>
        <w:rPr>
          <w:rFonts w:ascii="Times New Roman"/>
          <w:b w:val="false"/>
          <w:i w:val="false"/>
          <w:color w:val="000000"/>
          <w:sz w:val="28"/>
        </w:rPr>
        <w:t>
      "1) права:</w:t>
      </w:r>
    </w:p>
    <w:bookmarkEnd w:id="3"/>
    <w:bookmarkStart w:name="z9" w:id="4"/>
    <w:p>
      <w:pPr>
        <w:spacing w:after="0"/>
        <w:ind w:left="0"/>
        <w:jc w:val="both"/>
      </w:pPr>
      <w:r>
        <w:rPr>
          <w:rFonts w:ascii="Times New Roman"/>
          <w:b w:val="false"/>
          <w:i w:val="false"/>
          <w:color w:val="000000"/>
          <w:sz w:val="28"/>
        </w:rPr>
        <w:t>
      разрабатывать и принимать в пределах своей компетенции нормативные правовые акты, обязательные для исполнения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потребителями финансовых услуг, другими физическими и юридическими лицами на территории Республики Казахстан;</w:t>
      </w:r>
    </w:p>
    <w:bookmarkEnd w:id="4"/>
    <w:bookmarkStart w:name="z10" w:id="5"/>
    <w:p>
      <w:pPr>
        <w:spacing w:after="0"/>
        <w:ind w:left="0"/>
        <w:jc w:val="both"/>
      </w:pPr>
      <w:r>
        <w:rPr>
          <w:rFonts w:ascii="Times New Roman"/>
          <w:b w:val="false"/>
          <w:i w:val="false"/>
          <w:color w:val="000000"/>
          <w:sz w:val="28"/>
        </w:rPr>
        <w:t>
      запрашивать и получать безвозмездно от любых физических и юридических лиц, их ассоциаций (союзов),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w:t>
      </w:r>
    </w:p>
    <w:bookmarkEnd w:id="5"/>
    <w:bookmarkStart w:name="z11" w:id="6"/>
    <w:p>
      <w:pPr>
        <w:spacing w:after="0"/>
        <w:ind w:left="0"/>
        <w:jc w:val="both"/>
      </w:pPr>
      <w:r>
        <w:rPr>
          <w:rFonts w:ascii="Times New Roman"/>
          <w:b w:val="false"/>
          <w:i w:val="false"/>
          <w:color w:val="000000"/>
          <w:sz w:val="28"/>
        </w:rPr>
        <w:t>
      проводить проверки и иные формы контроля и надзора в пределах полномочий, установленных законодательством Республики Казахстан, в том числе с привлечением Национального Банка Республики Казахстан, аудиторских организаций, оценщиков и специалистов в области финансовых технологий;</w:t>
      </w:r>
    </w:p>
    <w:bookmarkEnd w:id="6"/>
    <w:bookmarkStart w:name="z12" w:id="7"/>
    <w:p>
      <w:pPr>
        <w:spacing w:after="0"/>
        <w:ind w:left="0"/>
        <w:jc w:val="both"/>
      </w:pPr>
      <w:r>
        <w:rPr>
          <w:rFonts w:ascii="Times New Roman"/>
          <w:b w:val="false"/>
          <w:i w:val="false"/>
          <w:color w:val="000000"/>
          <w:sz w:val="28"/>
        </w:rPr>
        <w:t>
      в целях осуществления контрольных и надзорных функций направлять своего представителя, который назначается Агентством из числа его работников, в банки, банковские холдинги, организации, осуществляющие деятельность по управлению инвестиционным портфелем, страховые (перестраховочные) организации, страховые холдинги,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w:t>
      </w:r>
    </w:p>
    <w:bookmarkEnd w:id="7"/>
    <w:bookmarkStart w:name="z13" w:id="8"/>
    <w:p>
      <w:pPr>
        <w:spacing w:after="0"/>
        <w:ind w:left="0"/>
        <w:jc w:val="both"/>
      </w:pPr>
      <w:r>
        <w:rPr>
          <w:rFonts w:ascii="Times New Roman"/>
          <w:b w:val="false"/>
          <w:i w:val="false"/>
          <w:color w:val="000000"/>
          <w:sz w:val="28"/>
        </w:rPr>
        <w:t>
      в случае выявления нарушения законодательства Республики Казахстан в финансовой сфере и деятельности, связанной с концентрацией финансовых ресурсов, принимать меры в порядке, установленном законодательством Республики Казахстан;</w:t>
      </w:r>
    </w:p>
    <w:bookmarkEnd w:id="8"/>
    <w:bookmarkStart w:name="z14" w:id="9"/>
    <w:p>
      <w:pPr>
        <w:spacing w:after="0"/>
        <w:ind w:left="0"/>
        <w:jc w:val="both"/>
      </w:pPr>
      <w:r>
        <w:rPr>
          <w:rFonts w:ascii="Times New Roman"/>
          <w:b w:val="false"/>
          <w:i w:val="false"/>
          <w:color w:val="000000"/>
          <w:sz w:val="28"/>
        </w:rPr>
        <w:t>
      использовать мотивированное суждение в отношении банков, филиалов банков-нерезидентов Республики Казахстан,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страховых групп и (или) организаций, входящих в состав страховых групп, филиалов страховых (перестраховочных) организаций-нерезидентов Республики Казахстан, страховых холдингов, крупных участников страховой (перестраховочной) организации, страховых брокеров, филиалов страховых брокеров-нерезидентов Республики Казахстан, организации, гарантирующей осуществление страховых выплат, актуариев, имеющих лицензию на осуществление актуарной деятельности на страховом рынке,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 руководящих работников, кандидатов на должности руководящих работников банка, филиала банка-нерезидента Республики Казахстан, банковского холдинга,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страхового брокера-нерезидента Республики Казахстан,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w:t>
      </w:r>
    </w:p>
    <w:bookmarkEnd w:id="9"/>
    <w:bookmarkStart w:name="z15" w:id="10"/>
    <w:p>
      <w:pPr>
        <w:spacing w:after="0"/>
        <w:ind w:left="0"/>
        <w:jc w:val="both"/>
      </w:pPr>
      <w:r>
        <w:rPr>
          <w:rFonts w:ascii="Times New Roman"/>
          <w:b w:val="false"/>
          <w:i w:val="false"/>
          <w:color w:val="000000"/>
          <w:sz w:val="28"/>
        </w:rPr>
        <w:t>
      принимать ненормативные правовые акты, регулирующие внутреннюю деятельность Агентства;</w:t>
      </w:r>
    </w:p>
    <w:bookmarkEnd w:id="10"/>
    <w:bookmarkStart w:name="z16" w:id="11"/>
    <w:p>
      <w:pPr>
        <w:spacing w:after="0"/>
        <w:ind w:left="0"/>
        <w:jc w:val="both"/>
      </w:pPr>
      <w:r>
        <w:rPr>
          <w:rFonts w:ascii="Times New Roman"/>
          <w:b w:val="false"/>
          <w:i w:val="false"/>
          <w:color w:val="000000"/>
          <w:sz w:val="28"/>
        </w:rPr>
        <w:t>
      осуществлять иные права, предусмотренные Законом, другими законами Республики Казахстан и актами Президента Республики Казахстан;";</w:t>
      </w:r>
    </w:p>
    <w:bookmarkEnd w:id="11"/>
    <w:bookmarkStart w:name="z1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 осуществление в соответствии с Законом и иными законами Республики Казахстан в пределах своей компетенции государственного регулирования, контроля и надзора финансового рынка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их филиалов и аффилированных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Банка Развития Казахстана, юридических лиц, осуществляющих деятельность на рынке ценных бумаг, иных субъектов рынка ценных бумаг, эмитентов ценных бумаг, кредитных бюро, банковских холдингов, банковских конгломератов, крупных участников банков, страховых холдингов, страховых групп, крупных участников страховых (перестраховочных) организаций, актуариев, имеющих лицензию на осуществление актуарной деятельности на страховом рынке, специальных финансовых компаний, исламских специальных финансовых компаний, инвестиционных фондов, крупных участников управляющих инвестиционным портфелем, лиц, обладающих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профессиональных организаций, коллекторских агентств, временных администраций (временных администраторов), ликвидационных комиссий банков, страховых (перестраховочных) организаций и ликвидационных комиссий филиалов банков-нерезидентов Республики Казахстан;</w:t>
      </w:r>
    </w:p>
    <w:bookmarkEnd w:id="13"/>
    <w:bookmarkStart w:name="z20" w:id="14"/>
    <w:p>
      <w:pPr>
        <w:spacing w:after="0"/>
        <w:ind w:left="0"/>
        <w:jc w:val="both"/>
      </w:pPr>
      <w:r>
        <w:rPr>
          <w:rFonts w:ascii="Times New Roman"/>
          <w:b w:val="false"/>
          <w:i w:val="false"/>
          <w:color w:val="000000"/>
          <w:sz w:val="28"/>
        </w:rPr>
        <w:t>
      2) в случаях, предусмотренных законами Республики Казахстан, выдача и отказ в выдаче разрешения на открытие (создание)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их добровольную реорганизацию и ликвидацию, в том числе добровольную реорганизацию банковских и страховых холдингов, добровольное прекращение деятельности филиалов банков-нерезидентов Республики Казахстан, филиалов страховых (перестраховочных) организаций-нерезидентов Республики Казахстан, а также определение порядка выдачи указанных разрешений;</w:t>
      </w:r>
    </w:p>
    <w:bookmarkEnd w:id="14"/>
    <w:bookmarkStart w:name="z21" w:id="15"/>
    <w:p>
      <w:pPr>
        <w:spacing w:after="0"/>
        <w:ind w:left="0"/>
        <w:jc w:val="both"/>
      </w:pPr>
      <w:r>
        <w:rPr>
          <w:rFonts w:ascii="Times New Roman"/>
          <w:b w:val="false"/>
          <w:i w:val="false"/>
          <w:color w:val="000000"/>
          <w:sz w:val="28"/>
        </w:rPr>
        <w:t>
      3) в случаях, предусмотренных законодательными актами Республики Казахстан, выдача согласия либо отказ в выдаче, отзыв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холдингов, страховых холдингов, определение порядка выдачи указанного согласия, включая критерии отсутствия безупречной деловой репутации, документы, необходимые для получения согласия, а также особенностей по наличию трудового стажа для кандидатов на должности руководящих работников, обладающих профессиональной квалификацией, подтвержденной международными сертификатами, и перечень таких сертификатов;";</w:t>
      </w:r>
    </w:p>
    <w:bookmarkEnd w:id="15"/>
    <w:bookmarkStart w:name="z22" w:id="16"/>
    <w:p>
      <w:pPr>
        <w:spacing w:after="0"/>
        <w:ind w:left="0"/>
        <w:jc w:val="both"/>
      </w:pPr>
      <w:r>
        <w:rPr>
          <w:rFonts w:ascii="Times New Roman"/>
          <w:b w:val="false"/>
          <w:i w:val="false"/>
          <w:color w:val="000000"/>
          <w:sz w:val="28"/>
        </w:rPr>
        <w:t>
      дополнить подпунктом 3-1) следующего содержания:</w:t>
      </w:r>
    </w:p>
    <w:bookmarkEnd w:id="16"/>
    <w:bookmarkStart w:name="z23" w:id="17"/>
    <w:p>
      <w:pPr>
        <w:spacing w:after="0"/>
        <w:ind w:left="0"/>
        <w:jc w:val="both"/>
      </w:pPr>
      <w:r>
        <w:rPr>
          <w:rFonts w:ascii="Times New Roman"/>
          <w:b w:val="false"/>
          <w:i w:val="false"/>
          <w:color w:val="000000"/>
          <w:sz w:val="28"/>
        </w:rPr>
        <w:t>
      "3-1) ведение реестра действующих согласий на назначение (избрание) руководящих работников банков, страховых (перестраховочных) организаций, страховых брокеров,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и единого оператора, банковских, страховых холдингов, акционерного общества "Фонд гарантирования страховых выплат";";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"8) осуществление дистанционного надзора, в том числе на консолидированной основе, за деятельностью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порядке, установленном законами Республики Казахстан;";</w:t>
      </w:r>
    </w:p>
    <w:bookmarkEnd w:id="18"/>
    <w:bookmarkStart w:name="z26" w:id="19"/>
    <w:p>
      <w:pPr>
        <w:spacing w:after="0"/>
        <w:ind w:left="0"/>
        <w:jc w:val="both"/>
      </w:pPr>
      <w:r>
        <w:rPr>
          <w:rFonts w:ascii="Times New Roman"/>
          <w:b w:val="false"/>
          <w:i w:val="false"/>
          <w:color w:val="000000"/>
          <w:sz w:val="28"/>
        </w:rPr>
        <w:t>
      "10) по согласованию с Правительством Республики Казахстан принятие решения о принудительном выкупе акций банка в случаях, предусмотренных законами Республики Казахстан;";</w:t>
      </w:r>
    </w:p>
    <w:bookmarkEnd w:id="19"/>
    <w:bookmarkStart w:name="z27" w:id="20"/>
    <w:p>
      <w:pPr>
        <w:spacing w:after="0"/>
        <w:ind w:left="0"/>
        <w:jc w:val="both"/>
      </w:pPr>
      <w:r>
        <w:rPr>
          <w:rFonts w:ascii="Times New Roman"/>
          <w:b w:val="false"/>
          <w:i w:val="false"/>
          <w:color w:val="000000"/>
          <w:sz w:val="28"/>
        </w:rPr>
        <w:t>
      "16) определение порядка выдачи и отказа в выдаче согласия на приобретение физическими и юридическими лицами статуса крупного участника страховой (перестраховочной) организации и страхового холдинга, разрешения на создание и приобретение страховой (перестраховочной) организацией и страховым холдингом дочерней организации, а также разрешения на приобретение страховыми (перестраховочными) организациями и страховыми холдингами значительного участия в капитале юридических лиц, выдача указанных согласий и разрешений либо отказ в их выдаче, порядка отзыва разрешения на создание, приобретение дочерней организации, значительное участие в капитале организаций;";</w:t>
      </w:r>
    </w:p>
    <w:bookmarkEnd w:id="20"/>
    <w:bookmarkStart w:name="z28" w:id="21"/>
    <w:p>
      <w:pPr>
        <w:spacing w:after="0"/>
        <w:ind w:left="0"/>
        <w:jc w:val="both"/>
      </w:pPr>
      <w:r>
        <w:rPr>
          <w:rFonts w:ascii="Times New Roman"/>
          <w:b w:val="false"/>
          <w:i w:val="false"/>
          <w:color w:val="000000"/>
          <w:sz w:val="28"/>
        </w:rPr>
        <w:t>
      "24) принятие в случаях, установленных законами Республики Казахстан, решения о лишении лицензии на право осуществления страховой (перестраховочной) деятельности и назначение временной администрации (временного администратора) страховой (перестраховочной) организации, филиала страховой (перестраховочной) организации-нерезидента Республики Казахстан;";</w:t>
      </w:r>
    </w:p>
    <w:bookmarkEnd w:id="21"/>
    <w:bookmarkStart w:name="z29" w:id="22"/>
    <w:p>
      <w:pPr>
        <w:spacing w:after="0"/>
        <w:ind w:left="0"/>
        <w:jc w:val="both"/>
      </w:pPr>
      <w:r>
        <w:rPr>
          <w:rFonts w:ascii="Times New Roman"/>
          <w:b w:val="false"/>
          <w:i w:val="false"/>
          <w:color w:val="000000"/>
          <w:sz w:val="28"/>
        </w:rPr>
        <w:t>
      "28) определение порядка и особенностей передачи страхового портфеля;";</w:t>
      </w:r>
    </w:p>
    <w:bookmarkEnd w:id="22"/>
    <w:bookmarkStart w:name="z30" w:id="23"/>
    <w:p>
      <w:pPr>
        <w:spacing w:after="0"/>
        <w:ind w:left="0"/>
        <w:jc w:val="both"/>
      </w:pPr>
      <w:r>
        <w:rPr>
          <w:rFonts w:ascii="Times New Roman"/>
          <w:b w:val="false"/>
          <w:i w:val="false"/>
          <w:color w:val="000000"/>
          <w:sz w:val="28"/>
        </w:rPr>
        <w:t>
      дополнить подпунктами 33-1), 33-2) и 33-3) следующего содержания:</w:t>
      </w:r>
    </w:p>
    <w:bookmarkEnd w:id="23"/>
    <w:bookmarkStart w:name="z31" w:id="24"/>
    <w:p>
      <w:pPr>
        <w:spacing w:after="0"/>
        <w:ind w:left="0"/>
        <w:jc w:val="both"/>
      </w:pPr>
      <w:r>
        <w:rPr>
          <w:rFonts w:ascii="Times New Roman"/>
          <w:b w:val="false"/>
          <w:i w:val="false"/>
          <w:color w:val="000000"/>
          <w:sz w:val="28"/>
        </w:rPr>
        <w:t>
      "33-1) утверждение размеров таргетируемой убыточности, фактора достоверности и поправочных коэффициентов, используемых для расчета страховой премии по обязательному страхованию гражданско-правовой ответственности владельцев транспортных средств в соответствии с Законом Республики Казахстан "Об обязательном страховании гражданско-правовой ответственности владельцев транспортных средств";</w:t>
      </w:r>
    </w:p>
    <w:bookmarkEnd w:id="24"/>
    <w:bookmarkStart w:name="z32" w:id="25"/>
    <w:p>
      <w:pPr>
        <w:spacing w:after="0"/>
        <w:ind w:left="0"/>
        <w:jc w:val="both"/>
      </w:pPr>
      <w:r>
        <w:rPr>
          <w:rFonts w:ascii="Times New Roman"/>
          <w:b w:val="false"/>
          <w:i w:val="false"/>
          <w:color w:val="000000"/>
          <w:sz w:val="28"/>
        </w:rPr>
        <w:t>
      33-2) определение порядка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bookmarkEnd w:id="25"/>
    <w:bookmarkStart w:name="z33" w:id="26"/>
    <w:p>
      <w:pPr>
        <w:spacing w:after="0"/>
        <w:ind w:left="0"/>
        <w:jc w:val="both"/>
      </w:pPr>
      <w:r>
        <w:rPr>
          <w:rFonts w:ascii="Times New Roman"/>
          <w:b w:val="false"/>
          <w:i w:val="false"/>
          <w:color w:val="000000"/>
          <w:sz w:val="28"/>
        </w:rPr>
        <w:t>
      33-3) определение порядка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гражданско-правовой ответственности владельцев транспортных средств;";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"38) согласование решения временной администрации о передаче страхового портфеля в случае лишения лицензии страховой (перестраховочной) организации;</w:t>
      </w:r>
    </w:p>
    <w:bookmarkEnd w:id="27"/>
    <w:bookmarkStart w:name="z36" w:id="28"/>
    <w:p>
      <w:pPr>
        <w:spacing w:after="0"/>
        <w:ind w:left="0"/>
        <w:jc w:val="both"/>
      </w:pPr>
      <w:r>
        <w:rPr>
          <w:rFonts w:ascii="Times New Roman"/>
          <w:b w:val="false"/>
          <w:i w:val="false"/>
          <w:color w:val="000000"/>
          <w:sz w:val="28"/>
        </w:rPr>
        <w:t>
      39) определение порядка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а также установление требований к интернет-ресурсам партнеров страховой организации, используемым для обмена электронными информационными ресурсами;";</w:t>
      </w:r>
    </w:p>
    <w:bookmarkEnd w:id="28"/>
    <w:bookmarkStart w:name="z37" w:id="29"/>
    <w:p>
      <w:pPr>
        <w:spacing w:after="0"/>
        <w:ind w:left="0"/>
        <w:jc w:val="both"/>
      </w:pPr>
      <w:r>
        <w:rPr>
          <w:rFonts w:ascii="Times New Roman"/>
          <w:b w:val="false"/>
          <w:i w:val="false"/>
          <w:color w:val="000000"/>
          <w:sz w:val="28"/>
        </w:rPr>
        <w:t>
      "41) установление порядка размещения информации на интернет-ресурсе страховой организации, страхового брокера, организации по формированию и ведению базы данных 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страхового омбудсмана;";</w:t>
      </w:r>
    </w:p>
    <w:bookmarkEnd w:id="29"/>
    <w:bookmarkStart w:name="z38" w:id="30"/>
    <w:p>
      <w:pPr>
        <w:spacing w:after="0"/>
        <w:ind w:left="0"/>
        <w:jc w:val="both"/>
      </w:pPr>
      <w:r>
        <w:rPr>
          <w:rFonts w:ascii="Times New Roman"/>
          <w:b w:val="false"/>
          <w:i w:val="false"/>
          <w:color w:val="000000"/>
          <w:sz w:val="28"/>
        </w:rPr>
        <w:t>
      дополнить подпунктами 42-1), 42-2), 42-3), 42-4), 42-5), 42-6), 42-7), 42-8), 42-9) и 42-10) следующего содержания:</w:t>
      </w:r>
    </w:p>
    <w:bookmarkEnd w:id="30"/>
    <w:bookmarkStart w:name="z39" w:id="31"/>
    <w:p>
      <w:pPr>
        <w:spacing w:after="0"/>
        <w:ind w:left="0"/>
        <w:jc w:val="both"/>
      </w:pPr>
      <w:r>
        <w:rPr>
          <w:rFonts w:ascii="Times New Roman"/>
          <w:b w:val="false"/>
          <w:i w:val="false"/>
          <w:color w:val="000000"/>
          <w:sz w:val="28"/>
        </w:rPr>
        <w:t>
      "42-1) определение порядка избрания и осуществления деятельности страхового омбудсмана;</w:t>
      </w:r>
    </w:p>
    <w:bookmarkEnd w:id="31"/>
    <w:bookmarkStart w:name="z40" w:id="32"/>
    <w:p>
      <w:pPr>
        <w:spacing w:after="0"/>
        <w:ind w:left="0"/>
        <w:jc w:val="both"/>
      </w:pPr>
      <w:r>
        <w:rPr>
          <w:rFonts w:ascii="Times New Roman"/>
          <w:b w:val="false"/>
          <w:i w:val="false"/>
          <w:color w:val="000000"/>
          <w:sz w:val="28"/>
        </w:rPr>
        <w:t>
      42-2) установление минимальных требований к типовым договорам по вмененному страхованию;</w:t>
      </w:r>
    </w:p>
    <w:bookmarkEnd w:id="32"/>
    <w:bookmarkStart w:name="z41" w:id="33"/>
    <w:p>
      <w:pPr>
        <w:spacing w:after="0"/>
        <w:ind w:left="0"/>
        <w:jc w:val="both"/>
      </w:pPr>
      <w:r>
        <w:rPr>
          <w:rFonts w:ascii="Times New Roman"/>
          <w:b w:val="false"/>
          <w:i w:val="false"/>
          <w:color w:val="000000"/>
          <w:sz w:val="28"/>
        </w:rPr>
        <w:t>
      42-3) определение условий, методики и порядка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33"/>
    <w:bookmarkStart w:name="z42" w:id="34"/>
    <w:p>
      <w:pPr>
        <w:spacing w:after="0"/>
        <w:ind w:left="0"/>
        <w:jc w:val="both"/>
      </w:pPr>
      <w:r>
        <w:rPr>
          <w:rFonts w:ascii="Times New Roman"/>
          <w:b w:val="false"/>
          <w:i w:val="false"/>
          <w:color w:val="000000"/>
          <w:sz w:val="28"/>
        </w:rPr>
        <w:t>
      42-4) установление особенностей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w:t>
      </w:r>
    </w:p>
    <w:bookmarkEnd w:id="34"/>
    <w:bookmarkStart w:name="z43" w:id="35"/>
    <w:p>
      <w:pPr>
        <w:spacing w:after="0"/>
        <w:ind w:left="0"/>
        <w:jc w:val="both"/>
      </w:pPr>
      <w:r>
        <w:rPr>
          <w:rFonts w:ascii="Times New Roman"/>
          <w:b w:val="false"/>
          <w:i w:val="false"/>
          <w:color w:val="000000"/>
          <w:sz w:val="28"/>
        </w:rPr>
        <w:t>
      42-5) утверждение правил добровольного возврата лицензии на право осуществления страховой (перестраховочной) деятельности;</w:t>
      </w:r>
    </w:p>
    <w:bookmarkEnd w:id="35"/>
    <w:bookmarkStart w:name="z44" w:id="36"/>
    <w:p>
      <w:pPr>
        <w:spacing w:after="0"/>
        <w:ind w:left="0"/>
        <w:jc w:val="both"/>
      </w:pPr>
      <w:r>
        <w:rPr>
          <w:rFonts w:ascii="Times New Roman"/>
          <w:b w:val="false"/>
          <w:i w:val="false"/>
          <w:color w:val="000000"/>
          <w:sz w:val="28"/>
        </w:rPr>
        <w:t>
      42-6) одобрение плана мероприятий по изменению отрасли страхования;</w:t>
      </w:r>
    </w:p>
    <w:bookmarkEnd w:id="36"/>
    <w:bookmarkStart w:name="z45" w:id="37"/>
    <w:p>
      <w:pPr>
        <w:spacing w:after="0"/>
        <w:ind w:left="0"/>
        <w:jc w:val="both"/>
      </w:pPr>
      <w:r>
        <w:rPr>
          <w:rFonts w:ascii="Times New Roman"/>
          <w:b w:val="false"/>
          <w:i w:val="false"/>
          <w:color w:val="000000"/>
          <w:sz w:val="28"/>
        </w:rPr>
        <w:t>
      42-7) определение порядка, условий и сроков упрощенного порядка урегулирования страховых случаев, предельного размера страховой суммы по каждому отдельному страховому случаю, а также формы декларации об упрощенном порядке урегулирования страхового случая и требований к оформлению документов и сведений, прилагаемых к ней;</w:t>
      </w:r>
    </w:p>
    <w:bookmarkEnd w:id="37"/>
    <w:bookmarkStart w:name="z46" w:id="38"/>
    <w:p>
      <w:pPr>
        <w:spacing w:after="0"/>
        <w:ind w:left="0"/>
        <w:jc w:val="both"/>
      </w:pPr>
      <w:r>
        <w:rPr>
          <w:rFonts w:ascii="Times New Roman"/>
          <w:b w:val="false"/>
          <w:i w:val="false"/>
          <w:color w:val="000000"/>
          <w:sz w:val="28"/>
        </w:rPr>
        <w:t>
      42-8) утверждение методики расчета размера обязательных взносов, порядка и сроков уплаты обязательных взносов страховыми организациями в офис страхового омбудсмана;</w:t>
      </w:r>
    </w:p>
    <w:bookmarkEnd w:id="38"/>
    <w:bookmarkStart w:name="z47" w:id="39"/>
    <w:p>
      <w:pPr>
        <w:spacing w:after="0"/>
        <w:ind w:left="0"/>
        <w:jc w:val="both"/>
      </w:pPr>
      <w:r>
        <w:rPr>
          <w:rFonts w:ascii="Times New Roman"/>
          <w:b w:val="false"/>
          <w:i w:val="false"/>
          <w:color w:val="000000"/>
          <w:sz w:val="28"/>
        </w:rPr>
        <w:t>
      42-9) избрание на должность страхового омбудсмана из числа не менее трех кандидатов, рекомендованных к избранию советом представителей страхового омбудсмана, соответствующих требованиям, установленным статьей 88 Закона Республики Казахстан "О страховой деятельности", досрочное прекращение полномочий страхового омбудсмана в случае систематического (три и более раза в течение последних двенадцати месяцев) нарушения в своей деятельности требований законодательства Республики Казахстан о страховании и страховой деятельности и (или) внутренних правил страхового омбудсмана;</w:t>
      </w:r>
    </w:p>
    <w:bookmarkEnd w:id="39"/>
    <w:bookmarkStart w:name="z48" w:id="40"/>
    <w:p>
      <w:pPr>
        <w:spacing w:after="0"/>
        <w:ind w:left="0"/>
        <w:jc w:val="both"/>
      </w:pPr>
      <w:r>
        <w:rPr>
          <w:rFonts w:ascii="Times New Roman"/>
          <w:b w:val="false"/>
          <w:i w:val="false"/>
          <w:color w:val="000000"/>
          <w:sz w:val="28"/>
        </w:rPr>
        <w:t>
      42-10) установление фактора (факторов), влияющего (влияющих) на ухудшение финансового положения страховой (перестраховочной) организации, страховой группы, который (которые) может (могут) появиться в случае выплаты дивидендов по простым и (или) привилегированным акциям (долям участия в уставном капитале) страховой (перестраховочной) организации, страхового холдинга;";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изложить в следующей редакции:</w:t>
      </w:r>
    </w:p>
    <w:bookmarkStart w:name="z50" w:id="41"/>
    <w:p>
      <w:pPr>
        <w:spacing w:after="0"/>
        <w:ind w:left="0"/>
        <w:jc w:val="both"/>
      </w:pPr>
      <w:r>
        <w:rPr>
          <w:rFonts w:ascii="Times New Roman"/>
          <w:b w:val="false"/>
          <w:i w:val="false"/>
          <w:color w:val="000000"/>
          <w:sz w:val="28"/>
        </w:rPr>
        <w:t>
      "45) установление порядка инвестирования активов и перечня финансовых инструментов, разрешенных к приобретению за счет собственных активов Фонда гарантирования страховых выплат, средств резервов гарантирования страховых выплат и средств резерва возмещения вреда;";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53" w:id="42"/>
    <w:p>
      <w:pPr>
        <w:spacing w:after="0"/>
        <w:ind w:left="0"/>
        <w:jc w:val="both"/>
      </w:pPr>
      <w:r>
        <w:rPr>
          <w:rFonts w:ascii="Times New Roman"/>
          <w:b w:val="false"/>
          <w:i w:val="false"/>
          <w:color w:val="000000"/>
          <w:sz w:val="28"/>
        </w:rPr>
        <w:t>
      "47) утверждение методики расчета ставки обязательных, дополнительных взносов и условных обязательств, порядка и сроков уплаты обязательных, первоначальных разовых, дополнительных и чрезвычайных взносов, порядка формирования и учета условных обязательств страховыми организациями-участниками Фонда гарантирования страховых выплат;";</w:t>
      </w:r>
    </w:p>
    <w:bookmarkEnd w:id="42"/>
    <w:bookmarkStart w:name="z54" w:id="43"/>
    <w:p>
      <w:pPr>
        <w:spacing w:after="0"/>
        <w:ind w:left="0"/>
        <w:jc w:val="both"/>
      </w:pPr>
      <w:r>
        <w:rPr>
          <w:rFonts w:ascii="Times New Roman"/>
          <w:b w:val="false"/>
          <w:i w:val="false"/>
          <w:color w:val="000000"/>
          <w:sz w:val="28"/>
        </w:rPr>
        <w:t>
      "49) согласование устава Фонда гарантирования страховых выплат, а также вносимых в него изменений и (или) дополнений;</w:t>
      </w:r>
    </w:p>
    <w:bookmarkEnd w:id="43"/>
    <w:bookmarkStart w:name="z55" w:id="44"/>
    <w:p>
      <w:pPr>
        <w:spacing w:after="0"/>
        <w:ind w:left="0"/>
        <w:jc w:val="both"/>
      </w:pPr>
      <w:r>
        <w:rPr>
          <w:rFonts w:ascii="Times New Roman"/>
          <w:b w:val="false"/>
          <w:i w:val="false"/>
          <w:color w:val="000000"/>
          <w:sz w:val="28"/>
        </w:rPr>
        <w:t>
      50) согласование стратегии Фонда гарантирования страховых выплат, его политики по управлению рисками, по внутреннему аудиту, а также вносимых в них изменений и (или) дополнений, учетной политики Фонда гарантирования страховых выплат;";</w:t>
      </w:r>
    </w:p>
    <w:bookmarkEnd w:id="44"/>
    <w:bookmarkStart w:name="z56" w:id="45"/>
    <w:p>
      <w:pPr>
        <w:spacing w:after="0"/>
        <w:ind w:left="0"/>
        <w:jc w:val="both"/>
      </w:pPr>
      <w:r>
        <w:rPr>
          <w:rFonts w:ascii="Times New Roman"/>
          <w:b w:val="false"/>
          <w:i w:val="false"/>
          <w:color w:val="000000"/>
          <w:sz w:val="28"/>
        </w:rPr>
        <w:t>
      дополнить подпунктами 51-1), 51-2) и 51-3) следующего содержания:</w:t>
      </w:r>
    </w:p>
    <w:bookmarkEnd w:id="45"/>
    <w:bookmarkStart w:name="z57" w:id="46"/>
    <w:p>
      <w:pPr>
        <w:spacing w:after="0"/>
        <w:ind w:left="0"/>
        <w:jc w:val="both"/>
      </w:pPr>
      <w:r>
        <w:rPr>
          <w:rFonts w:ascii="Times New Roman"/>
          <w:b w:val="false"/>
          <w:i w:val="false"/>
          <w:color w:val="000000"/>
          <w:sz w:val="28"/>
        </w:rPr>
        <w:t>
      "51-1) установление порядка оценки финансовых активов Фонда гарантирования страховых выплат, сформированных за счет собственных активов Фонда гарантирования страховых выплат, средств резервов гарантирования страховых выплат по отраслям "общее страхование" и "страхование жизни", средств резерва возмещения вреда;</w:t>
      </w:r>
    </w:p>
    <w:bookmarkEnd w:id="46"/>
    <w:bookmarkStart w:name="z58" w:id="47"/>
    <w:p>
      <w:pPr>
        <w:spacing w:after="0"/>
        <w:ind w:left="0"/>
        <w:jc w:val="both"/>
      </w:pPr>
      <w:r>
        <w:rPr>
          <w:rFonts w:ascii="Times New Roman"/>
          <w:b w:val="false"/>
          <w:i w:val="false"/>
          <w:color w:val="000000"/>
          <w:sz w:val="28"/>
        </w:rPr>
        <w:t>
      51-2) согласование утвержденных советом директоров Фонда гарантирования страховых выплат внутренних документов Фонда гарантирования страховых выплат, а также вносимых в них изменений и (или) дополнений по вопросам, определенным в подпункте 10-4) пункта 1 статьи 4 Закона Республики Казахстан "О Фонде гарантирования страховых выплат";</w:t>
      </w:r>
    </w:p>
    <w:bookmarkEnd w:id="47"/>
    <w:bookmarkStart w:name="z59" w:id="48"/>
    <w:p>
      <w:pPr>
        <w:spacing w:after="0"/>
        <w:ind w:left="0"/>
        <w:jc w:val="both"/>
      </w:pPr>
      <w:r>
        <w:rPr>
          <w:rFonts w:ascii="Times New Roman"/>
          <w:b w:val="false"/>
          <w:i w:val="false"/>
          <w:color w:val="000000"/>
          <w:sz w:val="28"/>
        </w:rPr>
        <w:t>
      51-3) определение порядка расчета расчетной суммы по договору образовательного накопительного страхования, расчета и порядка осуществления страховых выплат;";</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61" w:id="49"/>
    <w:p>
      <w:pPr>
        <w:spacing w:after="0"/>
        <w:ind w:left="0"/>
        <w:jc w:val="both"/>
      </w:pPr>
      <w:r>
        <w:rPr>
          <w:rFonts w:ascii="Times New Roman"/>
          <w:b w:val="false"/>
          <w:i w:val="false"/>
          <w:color w:val="000000"/>
          <w:sz w:val="28"/>
        </w:rPr>
        <w:t>
      "55) установление условий и порядка государственной регистрации выпусков ценных бумаг, в том числе производных ценных бумаг, рассмотрения отчетов об итогах их размещения, отчетов об итогах размещения или погашения исламских ценных бумаг и производных ценных бумаг, а также их аннулирования;</w:t>
      </w:r>
    </w:p>
    <w:bookmarkEnd w:id="49"/>
    <w:bookmarkStart w:name="z62" w:id="50"/>
    <w:p>
      <w:pPr>
        <w:spacing w:after="0"/>
        <w:ind w:left="0"/>
        <w:jc w:val="both"/>
      </w:pPr>
      <w:r>
        <w:rPr>
          <w:rFonts w:ascii="Times New Roman"/>
          <w:b w:val="false"/>
          <w:i w:val="false"/>
          <w:color w:val="000000"/>
          <w:sz w:val="28"/>
        </w:rPr>
        <w:t>
      56) осуществление государственной регистрации выпусков негосударственных эмиссионных ценных бумаг, исламских ценных бумаг, производных ценных бумаг;</w:t>
      </w:r>
    </w:p>
    <w:bookmarkEnd w:id="50"/>
    <w:bookmarkStart w:name="z63" w:id="51"/>
    <w:p>
      <w:pPr>
        <w:spacing w:after="0"/>
        <w:ind w:left="0"/>
        <w:jc w:val="both"/>
      </w:pPr>
      <w:r>
        <w:rPr>
          <w:rFonts w:ascii="Times New Roman"/>
          <w:b w:val="false"/>
          <w:i w:val="false"/>
          <w:color w:val="000000"/>
          <w:sz w:val="28"/>
        </w:rPr>
        <w:t>
      57) рассмотрение и утверждение отчетов об итогах размещения акций, отчетов об обмене размещенных акций акционерного общества одного вида на акции данного акционерного общества другого вида, отчетов об итогах размещения или погашения исламских ценных бумаг и производных ценных бумаг;";</w:t>
      </w:r>
    </w:p>
    <w:bookmarkEnd w:id="51"/>
    <w:bookmarkStart w:name="z64" w:id="52"/>
    <w:p>
      <w:pPr>
        <w:spacing w:after="0"/>
        <w:ind w:left="0"/>
        <w:jc w:val="both"/>
      </w:pPr>
      <w:r>
        <w:rPr>
          <w:rFonts w:ascii="Times New Roman"/>
          <w:b w:val="false"/>
          <w:i w:val="false"/>
          <w:color w:val="000000"/>
          <w:sz w:val="28"/>
        </w:rPr>
        <w:t>
      "60) определение условий и порядка приостановления и возобновления размещения и обращения ценных бумаг и производных ценных бумаг, приостановление и возобновление размещения и обращения негосударственных эмиссионных ценных бумаг и производных ценных бумаг, аннулирование выпусков негосударственных эмиссионных ценных бумаг и производных ценных бумаг;";</w:t>
      </w:r>
    </w:p>
    <w:bookmarkEnd w:id="52"/>
    <w:bookmarkStart w:name="z65" w:id="53"/>
    <w:p>
      <w:pPr>
        <w:spacing w:after="0"/>
        <w:ind w:left="0"/>
        <w:jc w:val="both"/>
      </w:pPr>
      <w:r>
        <w:rPr>
          <w:rFonts w:ascii="Times New Roman"/>
          <w:b w:val="false"/>
          <w:i w:val="false"/>
          <w:color w:val="000000"/>
          <w:sz w:val="28"/>
        </w:rPr>
        <w:t>
      дополнить подпунктами 74-1), 74-2), 74-3), 74-4), 74-5), 74-6), 74-7), 74-8), 74-9) и 74-10) следующего содержания:</w:t>
      </w:r>
    </w:p>
    <w:bookmarkEnd w:id="53"/>
    <w:bookmarkStart w:name="z66" w:id="54"/>
    <w:p>
      <w:pPr>
        <w:spacing w:after="0"/>
        <w:ind w:left="0"/>
        <w:jc w:val="both"/>
      </w:pPr>
      <w:r>
        <w:rPr>
          <w:rFonts w:ascii="Times New Roman"/>
          <w:b w:val="false"/>
          <w:i w:val="false"/>
          <w:color w:val="000000"/>
          <w:sz w:val="28"/>
        </w:rPr>
        <w:t>
      "74-1) утверждение перечня иностранных профессиональных организаций;</w:t>
      </w:r>
    </w:p>
    <w:bookmarkEnd w:id="54"/>
    <w:bookmarkStart w:name="z67" w:id="55"/>
    <w:p>
      <w:pPr>
        <w:spacing w:after="0"/>
        <w:ind w:left="0"/>
        <w:jc w:val="both"/>
      </w:pPr>
      <w:r>
        <w:rPr>
          <w:rFonts w:ascii="Times New Roman"/>
          <w:b w:val="false"/>
          <w:i w:val="false"/>
          <w:color w:val="000000"/>
          <w:sz w:val="28"/>
        </w:rPr>
        <w:t>
      74-2) раскрытие информации, содержащейся в условиях выпуска эмиссионных ценных бумаг и в частных меморандумах облигаций, об утверждении отчета об итогах размещения акций, об аннулировании выпуска акций, а также определение порядка и условий ее раскрытия;</w:t>
      </w:r>
    </w:p>
    <w:bookmarkEnd w:id="55"/>
    <w:bookmarkStart w:name="z68" w:id="56"/>
    <w:p>
      <w:pPr>
        <w:spacing w:after="0"/>
        <w:ind w:left="0"/>
        <w:jc w:val="both"/>
      </w:pPr>
      <w:r>
        <w:rPr>
          <w:rFonts w:ascii="Times New Roman"/>
          <w:b w:val="false"/>
          <w:i w:val="false"/>
          <w:color w:val="000000"/>
          <w:sz w:val="28"/>
        </w:rPr>
        <w:t>
      74-3) установление порядка и условий признания организациями, осуществляющими брокерскую и (или) дилерскую деятельность на рынке ценных бумаг, физических лиц квалифицированными инвесторами, а также особенностей оказания организациями, осуществляющими брокерскую и (или) дилерскую деятельность на рынке ценных бумаг, услуг физическим лицам, не являющимся квалифицированными инвесторами;</w:t>
      </w:r>
    </w:p>
    <w:bookmarkEnd w:id="56"/>
    <w:bookmarkStart w:name="z69" w:id="57"/>
    <w:p>
      <w:pPr>
        <w:spacing w:after="0"/>
        <w:ind w:left="0"/>
        <w:jc w:val="both"/>
      </w:pPr>
      <w:r>
        <w:rPr>
          <w:rFonts w:ascii="Times New Roman"/>
          <w:b w:val="false"/>
          <w:i w:val="false"/>
          <w:color w:val="000000"/>
          <w:sz w:val="28"/>
        </w:rPr>
        <w:t>
      74-4) определение организаций для проведения оценки и анализа относительно использования и распределения поступающих доходов и средств от размещения "зеленых", социальных облигаций, облигаций устойчивого развития и облигаций, связанных с устойчивым развитием, и их соответствия целям, заявленным рамочной программой по выпуску облигаций и (или) условиями выпуска облигаций (верификация);</w:t>
      </w:r>
    </w:p>
    <w:bookmarkEnd w:id="57"/>
    <w:bookmarkStart w:name="z70" w:id="58"/>
    <w:p>
      <w:pPr>
        <w:spacing w:after="0"/>
        <w:ind w:left="0"/>
        <w:jc w:val="both"/>
      </w:pPr>
      <w:r>
        <w:rPr>
          <w:rFonts w:ascii="Times New Roman"/>
          <w:b w:val="false"/>
          <w:i w:val="false"/>
          <w:color w:val="000000"/>
          <w:sz w:val="28"/>
        </w:rPr>
        <w:t>
      74-5) установление порядка и сроков уведомления Агентства центральным депозитарием о погашении эмитентом негосударственных облигаций;</w:t>
      </w:r>
    </w:p>
    <w:bookmarkEnd w:id="58"/>
    <w:bookmarkStart w:name="z71" w:id="59"/>
    <w:p>
      <w:pPr>
        <w:spacing w:after="0"/>
        <w:ind w:left="0"/>
        <w:jc w:val="both"/>
      </w:pPr>
      <w:r>
        <w:rPr>
          <w:rFonts w:ascii="Times New Roman"/>
          <w:b w:val="false"/>
          <w:i w:val="false"/>
          <w:color w:val="000000"/>
          <w:sz w:val="28"/>
        </w:rPr>
        <w:t>
      74-6) установление порядка предоставления инвестиционной рекомендации индивидуальному инвестору;</w:t>
      </w:r>
    </w:p>
    <w:bookmarkEnd w:id="59"/>
    <w:bookmarkStart w:name="z72" w:id="60"/>
    <w:p>
      <w:pPr>
        <w:spacing w:after="0"/>
        <w:ind w:left="0"/>
        <w:jc w:val="both"/>
      </w:pPr>
      <w:r>
        <w:rPr>
          <w:rFonts w:ascii="Times New Roman"/>
          <w:b w:val="false"/>
          <w:i w:val="false"/>
          <w:color w:val="000000"/>
          <w:sz w:val="28"/>
        </w:rPr>
        <w:t>
      74-7) установление требований к составу листинговой комиссии;</w:t>
      </w:r>
    </w:p>
    <w:bookmarkEnd w:id="60"/>
    <w:bookmarkStart w:name="z73" w:id="61"/>
    <w:p>
      <w:pPr>
        <w:spacing w:after="0"/>
        <w:ind w:left="0"/>
        <w:jc w:val="both"/>
      </w:pPr>
      <w:r>
        <w:rPr>
          <w:rFonts w:ascii="Times New Roman"/>
          <w:b w:val="false"/>
          <w:i w:val="false"/>
          <w:color w:val="000000"/>
          <w:sz w:val="28"/>
        </w:rPr>
        <w:t>
      74-8) установление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w:t>
      </w:r>
    </w:p>
    <w:bookmarkEnd w:id="61"/>
    <w:bookmarkStart w:name="z74" w:id="62"/>
    <w:p>
      <w:pPr>
        <w:spacing w:after="0"/>
        <w:ind w:left="0"/>
        <w:jc w:val="both"/>
      </w:pPr>
      <w:r>
        <w:rPr>
          <w:rFonts w:ascii="Times New Roman"/>
          <w:b w:val="false"/>
          <w:i w:val="false"/>
          <w:color w:val="000000"/>
          <w:sz w:val="28"/>
        </w:rPr>
        <w:t>
      74-9) определение порядка распределения инвестиционного дохода от управления активами, переданными в доверительное управление и учитываемыми на счете, открытом в центральном депозитарии для учета невостребованных денег;</w:t>
      </w:r>
    </w:p>
    <w:bookmarkEnd w:id="62"/>
    <w:bookmarkStart w:name="z75" w:id="63"/>
    <w:p>
      <w:pPr>
        <w:spacing w:after="0"/>
        <w:ind w:left="0"/>
        <w:jc w:val="both"/>
      </w:pPr>
      <w:r>
        <w:rPr>
          <w:rFonts w:ascii="Times New Roman"/>
          <w:b w:val="false"/>
          <w:i w:val="false"/>
          <w:color w:val="000000"/>
          <w:sz w:val="28"/>
        </w:rPr>
        <w:t>
      74-10) установление порядка и условий признания действий субъекта рынка ценных бумаг и иных лиц как совершенных в целях манипулирования на рынке ценных бумаг;";</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76)</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изложить в следующей редакции:</w:t>
      </w:r>
    </w:p>
    <w:bookmarkStart w:name="z77" w:id="64"/>
    <w:p>
      <w:pPr>
        <w:spacing w:after="0"/>
        <w:ind w:left="0"/>
        <w:jc w:val="both"/>
      </w:pPr>
      <w:r>
        <w:rPr>
          <w:rFonts w:ascii="Times New Roman"/>
          <w:b w:val="false"/>
          <w:i w:val="false"/>
          <w:color w:val="000000"/>
          <w:sz w:val="28"/>
        </w:rPr>
        <w:t>
      "76) разработка и утверждение правил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 определение порядка перевода выкупных сумм из одной страховой организации в другую страховую организацию в связи с заключением договора пенсионного аннуитета;";</w:t>
      </w:r>
    </w:p>
    <w:bookmarkEnd w:id="64"/>
    <w:bookmarkStart w:name="z78" w:id="65"/>
    <w:p>
      <w:pPr>
        <w:spacing w:after="0"/>
        <w:ind w:left="0"/>
        <w:jc w:val="both"/>
      </w:pPr>
      <w:r>
        <w:rPr>
          <w:rFonts w:ascii="Times New Roman"/>
          <w:b w:val="false"/>
          <w:i w:val="false"/>
          <w:color w:val="000000"/>
          <w:sz w:val="28"/>
        </w:rPr>
        <w:t>
      "82) утверждение порядка заключения и типовой формы договора пенсионного аннуитета, установление методики расчета страховой премии и страховой выплаты из страховой организации по договору пенсионного аннуитета;";</w:t>
      </w:r>
    </w:p>
    <w:bookmarkEnd w:id="65"/>
    <w:bookmarkStart w:name="z79" w:id="66"/>
    <w:p>
      <w:pPr>
        <w:spacing w:after="0"/>
        <w:ind w:left="0"/>
        <w:jc w:val="both"/>
      </w:pPr>
      <w:r>
        <w:rPr>
          <w:rFonts w:ascii="Times New Roman"/>
          <w:b w:val="false"/>
          <w:i w:val="false"/>
          <w:color w:val="000000"/>
          <w:sz w:val="28"/>
        </w:rPr>
        <w:t>
      дополнить подпунктами 84-1) и 84-2) следующего содержания:</w:t>
      </w:r>
    </w:p>
    <w:bookmarkEnd w:id="66"/>
    <w:bookmarkStart w:name="z80" w:id="67"/>
    <w:p>
      <w:pPr>
        <w:spacing w:after="0"/>
        <w:ind w:left="0"/>
        <w:jc w:val="both"/>
      </w:pPr>
      <w:r>
        <w:rPr>
          <w:rFonts w:ascii="Times New Roman"/>
          <w:b w:val="false"/>
          <w:i w:val="false"/>
          <w:color w:val="000000"/>
          <w:sz w:val="28"/>
        </w:rPr>
        <w:t>
      "84-1) разработка и утверждение правил заключения договора пенсионного аннуитета со страховой организацией и перевода пенсионных накоплений (выкупной суммы) в страховую организацию, единый накопительный пенсионный фонд по договору пенсионного аннуитета;</w:t>
      </w:r>
    </w:p>
    <w:bookmarkEnd w:id="67"/>
    <w:bookmarkStart w:name="z81" w:id="68"/>
    <w:p>
      <w:pPr>
        <w:spacing w:after="0"/>
        <w:ind w:left="0"/>
        <w:jc w:val="both"/>
      </w:pPr>
      <w:r>
        <w:rPr>
          <w:rFonts w:ascii="Times New Roman"/>
          <w:b w:val="false"/>
          <w:i w:val="false"/>
          <w:color w:val="000000"/>
          <w:sz w:val="28"/>
        </w:rPr>
        <w:t>
      84-2) определение порядка обмена информацией при заключении и расторжении договора пенсионного аннуитета, внесении изменений и (или) дополнений в действующие договоры пенсионного аннуитета между единым накопительным пенсионным фондом и страховой организацией, между одной страховой организацией и другой страховой организацией;";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100)</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изложить в следующей редакции:</w:t>
      </w:r>
    </w:p>
    <w:bookmarkStart w:name="z83" w:id="69"/>
    <w:p>
      <w:pPr>
        <w:spacing w:after="0"/>
        <w:ind w:left="0"/>
        <w:jc w:val="both"/>
      </w:pPr>
      <w:r>
        <w:rPr>
          <w:rFonts w:ascii="Times New Roman"/>
          <w:b w:val="false"/>
          <w:i w:val="false"/>
          <w:color w:val="000000"/>
          <w:sz w:val="28"/>
        </w:rPr>
        <w:t>
      "100) применение к финансовым организациям и иным лицам, филиалам банков-нерезидентов Республики Казахстан, филиалам страховых (перестраховочных) организаций-нерезидентов Республики Казахстан, филиалам страховых брокеров-нерезидентов Республики Казахстан ограниченных мер воздействия, мер надзорного реагирования, в том числе с использованием мотивированного суждения, санкций и иных мер, предусмотренных законами Республики Казахстан, по вопросам, входящим в компетенцию Агентства, а также установление порядка применения указанных мер, порядка формирования и использования мотивированного суждения;";</w:t>
      </w:r>
    </w:p>
    <w:bookmarkEnd w:id="69"/>
    <w:bookmarkStart w:name="z84" w:id="70"/>
    <w:p>
      <w:pPr>
        <w:spacing w:after="0"/>
        <w:ind w:left="0"/>
        <w:jc w:val="both"/>
      </w:pPr>
      <w:r>
        <w:rPr>
          <w:rFonts w:ascii="Times New Roman"/>
          <w:b w:val="false"/>
          <w:i w:val="false"/>
          <w:color w:val="000000"/>
          <w:sz w:val="28"/>
        </w:rPr>
        <w:t>
      "102) осуществление контроля за деятельностью ликвидационных комиссий финансовых организаций, филиалов банков-нерезидентов Республики Казахстан в случаях, предусмотренных законодательными актами Республики Казахстан, а также установление порядка осуществления ликвидации финансовых организаций, принудительного прекращения деятельности филиалов банков-нерезидентов, филиалов страховых (перестраховочных) организаций, требований к работе ликвидационных комиссий указанных субъектов;";</w:t>
      </w:r>
    </w:p>
    <w:bookmarkEnd w:id="70"/>
    <w:bookmarkStart w:name="z85" w:id="71"/>
    <w:p>
      <w:pPr>
        <w:spacing w:after="0"/>
        <w:ind w:left="0"/>
        <w:jc w:val="both"/>
      </w:pPr>
      <w:r>
        <w:rPr>
          <w:rFonts w:ascii="Times New Roman"/>
          <w:b w:val="false"/>
          <w:i w:val="false"/>
          <w:color w:val="000000"/>
          <w:sz w:val="28"/>
        </w:rPr>
        <w:t>
      дополнить подпунктами 107-1) и 107-2) следующего содержания:</w:t>
      </w:r>
    </w:p>
    <w:bookmarkEnd w:id="71"/>
    <w:bookmarkStart w:name="z86" w:id="72"/>
    <w:p>
      <w:pPr>
        <w:spacing w:after="0"/>
        <w:ind w:left="0"/>
        <w:jc w:val="both"/>
      </w:pPr>
      <w:r>
        <w:rPr>
          <w:rFonts w:ascii="Times New Roman"/>
          <w:b w:val="false"/>
          <w:i w:val="false"/>
          <w:color w:val="000000"/>
          <w:sz w:val="28"/>
        </w:rPr>
        <w:t>
      "107-1) определение порядка подключения и использования отраслевыми организациями объекта информатизации по сбору, обработке и обмену информацией по событиям и инцидентам информационной безопасности;</w:t>
      </w:r>
    </w:p>
    <w:bookmarkEnd w:id="72"/>
    <w:bookmarkStart w:name="z87" w:id="73"/>
    <w:p>
      <w:pPr>
        <w:spacing w:after="0"/>
        <w:ind w:left="0"/>
        <w:jc w:val="both"/>
      </w:pPr>
      <w:r>
        <w:rPr>
          <w:rFonts w:ascii="Times New Roman"/>
          <w:b w:val="false"/>
          <w:i w:val="false"/>
          <w:color w:val="000000"/>
          <w:sz w:val="28"/>
        </w:rPr>
        <w:t>
      107-2) осуществление в пределах компетенции контроля и надзора за соблюдением финансовыми организациями требований информационной безопасности;";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118)</w:t>
      </w:r>
      <w:r>
        <w:rPr>
          <w:rFonts w:ascii="Times New Roman"/>
          <w:b w:val="false"/>
          <w:i w:val="false"/>
          <w:color w:val="000000"/>
          <w:sz w:val="28"/>
        </w:rPr>
        <w:t xml:space="preserve"> изложить в следующей редакции:</w:t>
      </w:r>
    </w:p>
    <w:bookmarkStart w:name="z89" w:id="74"/>
    <w:p>
      <w:pPr>
        <w:spacing w:after="0"/>
        <w:ind w:left="0"/>
        <w:jc w:val="both"/>
      </w:pPr>
      <w:r>
        <w:rPr>
          <w:rFonts w:ascii="Times New Roman"/>
          <w:b w:val="false"/>
          <w:i w:val="false"/>
          <w:color w:val="000000"/>
          <w:sz w:val="28"/>
        </w:rPr>
        <w:t>
      "118) определение порядка выдачи банку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и (или) отмены разрешения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w:t>
      </w:r>
    </w:p>
    <w:bookmarkEnd w:id="74"/>
    <w:bookmarkStart w:name="z90" w:id="75"/>
    <w:p>
      <w:pPr>
        <w:spacing w:after="0"/>
        <w:ind w:left="0"/>
        <w:jc w:val="both"/>
      </w:pPr>
      <w:r>
        <w:rPr>
          <w:rFonts w:ascii="Times New Roman"/>
          <w:b w:val="false"/>
          <w:i w:val="false"/>
          <w:color w:val="000000"/>
          <w:sz w:val="28"/>
        </w:rPr>
        <w:t>
      дополнить подпунктом 127-1) следующего содержания:</w:t>
      </w:r>
    </w:p>
    <w:bookmarkEnd w:id="75"/>
    <w:bookmarkStart w:name="z91" w:id="76"/>
    <w:p>
      <w:pPr>
        <w:spacing w:after="0"/>
        <w:ind w:left="0"/>
        <w:jc w:val="both"/>
      </w:pPr>
      <w:r>
        <w:rPr>
          <w:rFonts w:ascii="Times New Roman"/>
          <w:b w:val="false"/>
          <w:i w:val="false"/>
          <w:color w:val="000000"/>
          <w:sz w:val="28"/>
        </w:rPr>
        <w:t>
      "127-1) определение порядка выдачи разрешения на добровольную реорганизацию микрофинансовой организации в форме конвертации в банк, а также перечня документов, необходимых для выдачи разрешения уполномоченного органа на добровольную реорганизацию микрофинансовой организации в форме конвертации в банк, форм заявления для получения разрешения, разрешения уполномоченного органа на конвертацию микрофинансовой организации в банк и форм сведений;";</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178)</w:t>
      </w:r>
      <w:r>
        <w:rPr>
          <w:rFonts w:ascii="Times New Roman"/>
          <w:b w:val="false"/>
          <w:i w:val="false"/>
          <w:color w:val="000000"/>
          <w:sz w:val="28"/>
        </w:rPr>
        <w:t xml:space="preserve"> изложить в следующей редакции:</w:t>
      </w:r>
    </w:p>
    <w:bookmarkStart w:name="z93" w:id="77"/>
    <w:p>
      <w:pPr>
        <w:spacing w:after="0"/>
        <w:ind w:left="0"/>
        <w:jc w:val="both"/>
      </w:pPr>
      <w:r>
        <w:rPr>
          <w:rFonts w:ascii="Times New Roman"/>
          <w:b w:val="false"/>
          <w:i w:val="false"/>
          <w:color w:val="000000"/>
          <w:sz w:val="28"/>
        </w:rPr>
        <w:t>
      "178) определение порядка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 и требований, предъявляемых к председателю и членам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205)</w:t>
      </w:r>
      <w:r>
        <w:rPr>
          <w:rFonts w:ascii="Times New Roman"/>
          <w:b w:val="false"/>
          <w:i w:val="false"/>
          <w:color w:val="000000"/>
          <w:sz w:val="28"/>
        </w:rPr>
        <w:t xml:space="preserve"> изложить в следующей редакции:</w:t>
      </w:r>
    </w:p>
    <w:bookmarkStart w:name="z95" w:id="78"/>
    <w:p>
      <w:pPr>
        <w:spacing w:after="0"/>
        <w:ind w:left="0"/>
        <w:jc w:val="both"/>
      </w:pPr>
      <w:r>
        <w:rPr>
          <w:rFonts w:ascii="Times New Roman"/>
          <w:b w:val="false"/>
          <w:i w:val="false"/>
          <w:color w:val="000000"/>
          <w:sz w:val="28"/>
        </w:rPr>
        <w:t>
      "205) установление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филиалов банков-нерезидентов Республики Казахстан, организаций, осуществляющих отдельные виды банковских операций, фондовой биржи,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филиалов страховых брокеров-нерезидентов Республики Казахстан, единого накопительного пенсионного фонда и добровольных накопительных пенсионных фондов, профессиональных участников рынка ценных бумаг, центрального депозитария, организаций, осуществляющих микрофинансовую деятельность;";</w:t>
      </w:r>
    </w:p>
    <w:bookmarkEnd w:id="78"/>
    <w:bookmarkStart w:name="z96" w:id="79"/>
    <w:p>
      <w:pPr>
        <w:spacing w:after="0"/>
        <w:ind w:left="0"/>
        <w:jc w:val="both"/>
      </w:pPr>
      <w:r>
        <w:rPr>
          <w:rFonts w:ascii="Times New Roman"/>
          <w:b w:val="false"/>
          <w:i w:val="false"/>
          <w:color w:val="000000"/>
          <w:sz w:val="28"/>
        </w:rPr>
        <w:t>
      дополнить подпунктами 211-1) и 211-2) следующего содержания:</w:t>
      </w:r>
    </w:p>
    <w:bookmarkEnd w:id="79"/>
    <w:bookmarkStart w:name="z97" w:id="80"/>
    <w:p>
      <w:pPr>
        <w:spacing w:after="0"/>
        <w:ind w:left="0"/>
        <w:jc w:val="both"/>
      </w:pPr>
      <w:r>
        <w:rPr>
          <w:rFonts w:ascii="Times New Roman"/>
          <w:b w:val="false"/>
          <w:i w:val="false"/>
          <w:color w:val="000000"/>
          <w:sz w:val="28"/>
        </w:rPr>
        <w:t>
      "211-1) согласование изменений и дополнений в правила паевого инвестиционного фонда;</w:t>
      </w:r>
    </w:p>
    <w:bookmarkEnd w:id="80"/>
    <w:bookmarkStart w:name="z98" w:id="81"/>
    <w:p>
      <w:pPr>
        <w:spacing w:after="0"/>
        <w:ind w:left="0"/>
        <w:jc w:val="both"/>
      </w:pPr>
      <w:r>
        <w:rPr>
          <w:rFonts w:ascii="Times New Roman"/>
          <w:b w:val="false"/>
          <w:i w:val="false"/>
          <w:color w:val="000000"/>
          <w:sz w:val="28"/>
        </w:rPr>
        <w:t>
      211-2) регистрация изменений и дополнений в инвестиционную декларацию акционерного инвестиционного фонда, а также установление порядка их представления на регистрацию;";</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216)</w:t>
      </w:r>
      <w:r>
        <w:rPr>
          <w:rFonts w:ascii="Times New Roman"/>
          <w:b w:val="false"/>
          <w:i w:val="false"/>
          <w:color w:val="000000"/>
          <w:sz w:val="28"/>
        </w:rPr>
        <w:t xml:space="preserve"> изложить в следующей редакции:</w:t>
      </w:r>
    </w:p>
    <w:bookmarkStart w:name="z100" w:id="82"/>
    <w:p>
      <w:pPr>
        <w:spacing w:after="0"/>
        <w:ind w:left="0"/>
        <w:jc w:val="both"/>
      </w:pPr>
      <w:r>
        <w:rPr>
          <w:rFonts w:ascii="Times New Roman"/>
          <w:b w:val="false"/>
          <w:i w:val="false"/>
          <w:color w:val="000000"/>
          <w:sz w:val="28"/>
        </w:rPr>
        <w:t>
      "216) установление порядка уведомления о заключении договора страхования и урегулировании страховых случаев, предварительного уведомления об истечении срока действия договора страхования;";</w:t>
      </w:r>
    </w:p>
    <w:bookmarkEnd w:id="82"/>
    <w:bookmarkStart w:name="z101" w:id="83"/>
    <w:p>
      <w:pPr>
        <w:spacing w:after="0"/>
        <w:ind w:left="0"/>
        <w:jc w:val="both"/>
      </w:pPr>
      <w:r>
        <w:rPr>
          <w:rFonts w:ascii="Times New Roman"/>
          <w:b w:val="false"/>
          <w:i w:val="false"/>
          <w:color w:val="000000"/>
          <w:sz w:val="28"/>
        </w:rPr>
        <w:t>
      дополнить подпунктами 232-1) и 232-2) следующего содержания:</w:t>
      </w:r>
    </w:p>
    <w:bookmarkEnd w:id="83"/>
    <w:bookmarkStart w:name="z102" w:id="84"/>
    <w:p>
      <w:pPr>
        <w:spacing w:after="0"/>
        <w:ind w:left="0"/>
        <w:jc w:val="both"/>
      </w:pPr>
      <w:r>
        <w:rPr>
          <w:rFonts w:ascii="Times New Roman"/>
          <w:b w:val="false"/>
          <w:i w:val="false"/>
          <w:color w:val="000000"/>
          <w:sz w:val="28"/>
        </w:rPr>
        <w:t>
      "232-1) ведение и размещение на интернет-ресурсе Агентства реестра сервисных компаний, соответствующих требованиям законодательства Республики Казахстан;</w:t>
      </w:r>
    </w:p>
    <w:bookmarkEnd w:id="84"/>
    <w:bookmarkStart w:name="z103" w:id="85"/>
    <w:p>
      <w:pPr>
        <w:spacing w:after="0"/>
        <w:ind w:left="0"/>
        <w:jc w:val="both"/>
      </w:pPr>
      <w:r>
        <w:rPr>
          <w:rFonts w:ascii="Times New Roman"/>
          <w:b w:val="false"/>
          <w:i w:val="false"/>
          <w:color w:val="000000"/>
          <w:sz w:val="28"/>
        </w:rPr>
        <w:t>
      232-2) определение требований к дочерним организациям банка, приобретающим сомнительные и безнадежные активы родительского банка, и коллекторским агентствам, выступающим в качестве сервисных компаний, которым могут быть переданы в доверительное управление права (требования) по договорам банковского займа и (или) договорам о предоставлении микрокредита;";</w:t>
      </w:r>
    </w:p>
    <w:bookmarkEnd w:id="85"/>
    <w:bookmarkStart w:name="z104" w:id="8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21</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06" w:id="87"/>
    <w:p>
      <w:pPr>
        <w:spacing w:after="0"/>
        <w:ind w:left="0"/>
        <w:jc w:val="both"/>
      </w:pPr>
      <w:r>
        <w:rPr>
          <w:rFonts w:ascii="Times New Roman"/>
          <w:b w:val="false"/>
          <w:i w:val="false"/>
          <w:color w:val="000000"/>
          <w:sz w:val="28"/>
        </w:rPr>
        <w:t>
      "4) принимает решение о выдаче (отказе в выдаче) разрешения на:</w:t>
      </w:r>
    </w:p>
    <w:bookmarkEnd w:id="87"/>
    <w:bookmarkStart w:name="z107" w:id="88"/>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конвертация) банков (банковских холдингов) или добровольную ликвидацию банков, добровольное прекращение деятельности филиалов банков-нерезидентов Республики Казахстан;</w:t>
      </w:r>
    </w:p>
    <w:bookmarkEnd w:id="88"/>
    <w:bookmarkStart w:name="z108" w:id="89"/>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страховых (перестраховочных) организаций (страховых холдингов) или добровольную ликвидацию страховых (перестраховочных) организаций, добровольное прекращение деятельности филиалов страховых (перестраховочных) организаций-нерезидентов Республики Казахстан;</w:t>
      </w:r>
    </w:p>
    <w:bookmarkEnd w:id="89"/>
    <w:bookmarkStart w:name="z109" w:id="90"/>
    <w:p>
      <w:pPr>
        <w:spacing w:after="0"/>
        <w:ind w:left="0"/>
        <w:jc w:val="both"/>
      </w:pPr>
      <w:r>
        <w:rPr>
          <w:rFonts w:ascii="Times New Roman"/>
          <w:b w:val="false"/>
          <w:i w:val="false"/>
          <w:color w:val="000000"/>
          <w:sz w:val="28"/>
        </w:rPr>
        <w:t>
      добровольную реорганизацию или добровольную ликвидацию добровольного накопительного пенсионного фонда;</w:t>
      </w:r>
    </w:p>
    <w:bookmarkEnd w:id="90"/>
    <w:bookmarkStart w:name="z110" w:id="91"/>
    <w:p>
      <w:pPr>
        <w:spacing w:after="0"/>
        <w:ind w:left="0"/>
        <w:jc w:val="both"/>
      </w:pPr>
      <w:r>
        <w:rPr>
          <w:rFonts w:ascii="Times New Roman"/>
          <w:b w:val="false"/>
          <w:i w:val="false"/>
          <w:color w:val="000000"/>
          <w:sz w:val="28"/>
        </w:rPr>
        <w:t>
      добровольную реорганизацию или ликвидацию исламской специальной финансовой компании;</w:t>
      </w:r>
    </w:p>
    <w:bookmarkEnd w:id="91"/>
    <w:bookmarkStart w:name="z111" w:id="92"/>
    <w:p>
      <w:pPr>
        <w:spacing w:after="0"/>
        <w:ind w:left="0"/>
        <w:jc w:val="both"/>
      </w:pPr>
      <w:r>
        <w:rPr>
          <w:rFonts w:ascii="Times New Roman"/>
          <w:b w:val="false"/>
          <w:i w:val="false"/>
          <w:color w:val="000000"/>
          <w:sz w:val="28"/>
        </w:rPr>
        <w:t>
      добровольную реорганизацию микрофинансовой организации в форме конвертации в банк;";</w:t>
      </w:r>
    </w:p>
    <w:bookmarkEnd w:id="92"/>
    <w:bookmarkStart w:name="z112" w:id="93"/>
    <w:p>
      <w:pPr>
        <w:spacing w:after="0"/>
        <w:ind w:left="0"/>
        <w:jc w:val="both"/>
      </w:pPr>
      <w:r>
        <w:rPr>
          <w:rFonts w:ascii="Times New Roman"/>
          <w:b w:val="false"/>
          <w:i w:val="false"/>
          <w:color w:val="000000"/>
          <w:sz w:val="28"/>
        </w:rPr>
        <w:t>
      "15) принимает решение о введении режима консервации банка, введении моратория на удовлетворение требований депозиторов и кредиторов банка, применении мер по урегулированию неплатежеспособного банка, филиала банка-нерезидента Республики Казахстан;";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15" w:id="94"/>
    <w:p>
      <w:pPr>
        <w:spacing w:after="0"/>
        <w:ind w:left="0"/>
        <w:jc w:val="both"/>
      </w:pPr>
      <w:r>
        <w:rPr>
          <w:rFonts w:ascii="Times New Roman"/>
          <w:b w:val="false"/>
          <w:i w:val="false"/>
          <w:color w:val="000000"/>
          <w:sz w:val="28"/>
        </w:rPr>
        <w:t>
      "18) принимает решение по вопросу об:</w:t>
      </w:r>
    </w:p>
    <w:bookmarkEnd w:id="94"/>
    <w:bookmarkStart w:name="z116" w:id="95"/>
    <w:p>
      <w:pPr>
        <w:spacing w:after="0"/>
        <w:ind w:left="0"/>
        <w:jc w:val="both"/>
      </w:pPr>
      <w:r>
        <w:rPr>
          <w:rFonts w:ascii="Times New Roman"/>
          <w:b w:val="false"/>
          <w:i w:val="false"/>
          <w:color w:val="000000"/>
          <w:sz w:val="28"/>
        </w:rPr>
        <w:t>
      учреждении доверительного управления акциями банка, принадлежащими крупному участнику банка, банковскому холдингу либо лицу, обладающему признаками крупного участника банка, банковского холдинга;</w:t>
      </w:r>
    </w:p>
    <w:bookmarkEnd w:id="95"/>
    <w:bookmarkStart w:name="z117" w:id="96"/>
    <w:p>
      <w:pPr>
        <w:spacing w:after="0"/>
        <w:ind w:left="0"/>
        <w:jc w:val="both"/>
      </w:pPr>
      <w:r>
        <w:rPr>
          <w:rFonts w:ascii="Times New Roman"/>
          <w:b w:val="false"/>
          <w:i w:val="false"/>
          <w:color w:val="000000"/>
          <w:sz w:val="28"/>
        </w:rPr>
        <w:t>
      учреждении доверительного управления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w:t>
      </w:r>
    </w:p>
    <w:bookmarkEnd w:id="96"/>
    <w:bookmarkStart w:name="z118" w:id="97"/>
    <w:p>
      <w:pPr>
        <w:spacing w:after="0"/>
        <w:ind w:left="0"/>
        <w:jc w:val="both"/>
      </w:pPr>
      <w:r>
        <w:rPr>
          <w:rFonts w:ascii="Times New Roman"/>
          <w:b w:val="false"/>
          <w:i w:val="false"/>
          <w:color w:val="000000"/>
          <w:sz w:val="28"/>
        </w:rPr>
        <w:t>
      учреждении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w:t>
      </w:r>
    </w:p>
    <w:bookmarkEnd w:id="97"/>
    <w:bookmarkStart w:name="z119" w:id="98"/>
    <w:p>
      <w:pPr>
        <w:spacing w:after="0"/>
        <w:ind w:left="0"/>
        <w:jc w:val="both"/>
      </w:pPr>
      <w:r>
        <w:rPr>
          <w:rFonts w:ascii="Times New Roman"/>
          <w:b w:val="false"/>
          <w:i w:val="false"/>
          <w:color w:val="000000"/>
          <w:sz w:val="28"/>
        </w:rPr>
        <w:t>
      дополнить подпунктом 21-1) следующего содержания:</w:t>
      </w:r>
    </w:p>
    <w:bookmarkEnd w:id="98"/>
    <w:bookmarkStart w:name="z120" w:id="99"/>
    <w:p>
      <w:pPr>
        <w:spacing w:after="0"/>
        <w:ind w:left="0"/>
        <w:jc w:val="both"/>
      </w:pPr>
      <w:r>
        <w:rPr>
          <w:rFonts w:ascii="Times New Roman"/>
          <w:b w:val="false"/>
          <w:i w:val="false"/>
          <w:color w:val="000000"/>
          <w:sz w:val="28"/>
        </w:rPr>
        <w:t>
      "21-1) утверждает положение об экспертном комитете по рассмотрению вопросов признания действий как совершенных в целях манипулирования на рынке ценных бумаг;";</w:t>
      </w:r>
    </w:p>
    <w:bookmarkEnd w:id="99"/>
    <w:bookmarkStart w:name="z121"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структуре</w:t>
      </w:r>
      <w:r>
        <w:rPr>
          <w:rFonts w:ascii="Times New Roman"/>
          <w:b w:val="false"/>
          <w:i w:val="false"/>
          <w:color w:val="000000"/>
          <w:sz w:val="28"/>
        </w:rPr>
        <w:t xml:space="preserve"> Агентства Республики Казахстан по регулированию и развитию финансового рынка, утвержденной вышеназванным Указом:</w:t>
      </w:r>
    </w:p>
    <w:bookmarkEnd w:id="100"/>
    <w:bookmarkStart w:name="z122" w:id="101"/>
    <w:p>
      <w:pPr>
        <w:spacing w:after="0"/>
        <w:ind w:left="0"/>
        <w:jc w:val="both"/>
      </w:pPr>
      <w:r>
        <w:rPr>
          <w:rFonts w:ascii="Times New Roman"/>
          <w:b w:val="false"/>
          <w:i w:val="false"/>
          <w:color w:val="000000"/>
          <w:sz w:val="28"/>
        </w:rPr>
        <w:t>
      дополнить строками, порядковые номера 22-1, 25-1 и 28-1, следующего содержания:</w:t>
      </w:r>
    </w:p>
    <w:bookmarkEnd w:id="101"/>
    <w:bookmarkStart w:name="z123" w:id="102"/>
    <w:p>
      <w:pPr>
        <w:spacing w:after="0"/>
        <w:ind w:left="0"/>
        <w:jc w:val="both"/>
      </w:pPr>
      <w:r>
        <w:rPr>
          <w:rFonts w:ascii="Times New Roman"/>
          <w:b w:val="false"/>
          <w:i w:val="false"/>
          <w:color w:val="000000"/>
          <w:sz w:val="28"/>
        </w:rPr>
        <w:t xml:space="preserve">
      "22-1. Управление региональных представителей в городе Жезказгане"; </w:t>
      </w:r>
    </w:p>
    <w:bookmarkEnd w:id="102"/>
    <w:bookmarkStart w:name="z124" w:id="103"/>
    <w:p>
      <w:pPr>
        <w:spacing w:after="0"/>
        <w:ind w:left="0"/>
        <w:jc w:val="both"/>
      </w:pPr>
      <w:r>
        <w:rPr>
          <w:rFonts w:ascii="Times New Roman"/>
          <w:b w:val="false"/>
          <w:i w:val="false"/>
          <w:color w:val="000000"/>
          <w:sz w:val="28"/>
        </w:rPr>
        <w:t xml:space="preserve">
      "25-1. Управление региональных представителей в городе Қонаев"; </w:t>
      </w:r>
    </w:p>
    <w:bookmarkEnd w:id="103"/>
    <w:bookmarkStart w:name="z125" w:id="104"/>
    <w:p>
      <w:pPr>
        <w:spacing w:after="0"/>
        <w:ind w:left="0"/>
        <w:jc w:val="both"/>
      </w:pPr>
      <w:r>
        <w:rPr>
          <w:rFonts w:ascii="Times New Roman"/>
          <w:b w:val="false"/>
          <w:i w:val="false"/>
          <w:color w:val="000000"/>
          <w:sz w:val="28"/>
        </w:rPr>
        <w:t xml:space="preserve">
      "28-1. Управление региональных представителей в городе Семее". </w:t>
      </w:r>
    </w:p>
    <w:bookmarkEnd w:id="104"/>
    <w:bookmarkStart w:name="z126" w:id="105"/>
    <w:p>
      <w:pPr>
        <w:spacing w:after="0"/>
        <w:ind w:left="0"/>
        <w:jc w:val="both"/>
      </w:pPr>
      <w:r>
        <w:rPr>
          <w:rFonts w:ascii="Times New Roman"/>
          <w:b w:val="false"/>
          <w:i w:val="false"/>
          <w:color w:val="000000"/>
          <w:sz w:val="28"/>
        </w:rPr>
        <w:t>
      2. Настоящий Указ вводится в действие со дня подписания, за исключением:</w:t>
      </w:r>
    </w:p>
    <w:bookmarkEnd w:id="105"/>
    <w:bookmarkStart w:name="z127" w:id="106"/>
    <w:p>
      <w:pPr>
        <w:spacing w:after="0"/>
        <w:ind w:left="0"/>
        <w:jc w:val="both"/>
      </w:pPr>
      <w:r>
        <w:rPr>
          <w:rFonts w:ascii="Times New Roman"/>
          <w:b w:val="false"/>
          <w:i w:val="false"/>
          <w:color w:val="000000"/>
          <w:sz w:val="28"/>
        </w:rPr>
        <w:t xml:space="preserve">
      1) абзацев девяносто и девяносто первого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31 августа 2022 года;</w:t>
      </w:r>
    </w:p>
    <w:bookmarkEnd w:id="106"/>
    <w:bookmarkStart w:name="z128" w:id="107"/>
    <w:p>
      <w:pPr>
        <w:spacing w:after="0"/>
        <w:ind w:left="0"/>
        <w:jc w:val="both"/>
      </w:pPr>
      <w:r>
        <w:rPr>
          <w:rFonts w:ascii="Times New Roman"/>
          <w:b w:val="false"/>
          <w:i w:val="false"/>
          <w:color w:val="000000"/>
          <w:sz w:val="28"/>
        </w:rPr>
        <w:t xml:space="preserve">
      2) абзацев девяносто седьмого, девяносто восьмого и девяносто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4 сентября 2022 года;</w:t>
      </w:r>
    </w:p>
    <w:bookmarkEnd w:id="107"/>
    <w:bookmarkStart w:name="z129" w:id="108"/>
    <w:p>
      <w:pPr>
        <w:spacing w:after="0"/>
        <w:ind w:left="0"/>
        <w:jc w:val="both"/>
      </w:pPr>
      <w:r>
        <w:rPr>
          <w:rFonts w:ascii="Times New Roman"/>
          <w:b w:val="false"/>
          <w:i w:val="false"/>
          <w:color w:val="000000"/>
          <w:sz w:val="28"/>
        </w:rPr>
        <w:t xml:space="preserve">
      3)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восьмого, тридцатого, тридцать первого, тридцать второго, тридцать третьего, тридцать пятого, тридцать шестого, тридцать седьмого, тридцать восьмого, тридцать девятого, сорокового,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второго,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шестого, семьдесят восьмого, семьдесят девятого, восьмидесятого, восемьдесят шестого, восемьдесят седьмого, восемьдесят восьмого, восемьдесят девятого, сотого, сто первого, сто второго, сто третьего, сто четвертого, сто пятого,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сто шестнадцатого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12 сентября 2022 года;       </w:t>
      </w:r>
    </w:p>
    <w:bookmarkEnd w:id="108"/>
    <w:bookmarkStart w:name="z130" w:id="109"/>
    <w:p>
      <w:pPr>
        <w:spacing w:after="0"/>
        <w:ind w:left="0"/>
        <w:jc w:val="both"/>
      </w:pPr>
      <w:r>
        <w:rPr>
          <w:rFonts w:ascii="Times New Roman"/>
          <w:b w:val="false"/>
          <w:i w:val="false"/>
          <w:color w:val="000000"/>
          <w:sz w:val="28"/>
        </w:rPr>
        <w:t xml:space="preserve">
      4) абзацев шестьдесят третьего, девяносто второго, девяносто третьего и девяносто четвертого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1 июля 2023 года;</w:t>
      </w:r>
    </w:p>
    <w:bookmarkEnd w:id="109"/>
    <w:bookmarkStart w:name="z131" w:id="110"/>
    <w:p>
      <w:pPr>
        <w:spacing w:after="0"/>
        <w:ind w:left="0"/>
        <w:jc w:val="both"/>
      </w:pPr>
      <w:r>
        <w:rPr>
          <w:rFonts w:ascii="Times New Roman"/>
          <w:b w:val="false"/>
          <w:i w:val="false"/>
          <w:color w:val="000000"/>
          <w:sz w:val="28"/>
        </w:rPr>
        <w:t xml:space="preserve">
      5) абзацев двадцать седьмого, двадцать девятого, сорок первого, семьдесят седьмого, девяносто пятого и девяносто шестого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1 января 2024 года.       </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