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26d9" w14:textId="d5c2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18 декабря 2019 года № 220 "О Совете по финансовой стабильности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июня 2021 года № 591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декабря 2019 года № 220 "О Совете по финансовой стабильности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финансовой стабильности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пункта 8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определяет форму, дату, место и время проведения заседаний Совета;";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Заседания Совета проводятся по мере необходимости в сроки, определяемые председателем Совета, но не реже одного раза в квартал. Заседания Совета проводятся в очной или заочной форме и считаются правомочными при участии в голосовании не менее четырех членов Совета, включая председателя Совета.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проведения заседаний Совета в заочной форме является дата окончания приема бюллетеней для заочного голосования.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должностного лица, входящего в состав Совета, на заседании Совета принимает участие лицо, исполняющее обязанности отсутствующего должностного лица, с правом голосования, подписания бюллетеня для заочного голосования или протокола заседания Совета.";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оповещает членов Совета о форме, дате, месте, времени проведения и повестке дня очередного заседания Совета, о дате окончания приема бюллетеней для заочного голосования при проведении заседания Совета в заочной форме и своевременно обеспечивает их необходимыми материалами;";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течение 15 (пятнадцати) рабочих дней со дня принятия решений Совета направляет копию протокола и иные необходимые материалы членам Совета и другим заинтересованным государственным органам и иным организациям.";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 итогам заседаний Совета принимаются решения, оформляемые протоколом.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очной форме протокол оформляется и направляется на согласование членам Совета рабочим органом Совета в течение 5 (пяти) рабочих дней после проведенного заседания и подписывается всеми членами Совета, присутствовавшими на заседании, в срок не более 10 (десяти) рабочих дней с даты направления им протокола рабочим органом Совета.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в заочной форме протокол оформляется рабочим органом Совета по итогам подсчета голосов на основании полученных бюллетеней для заочного голосования в течение 5 (пяти) рабочих дней после проведенного заседания и подписывается председателем Совета в срок не более 10 (десяти) рабочих дней с даты его оформления рабочим органом Совета.".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