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41cf" w14:textId="ec24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Указ Президента Республики Казахстан от 8 декабря 2016 года № 385 "О Концепции формирования и использования средств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22 декабря 2020 года № 474. Утратил силу Указом Президента Республики Казахстан от 10 сентября 2022 года № 1005.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p>
      <w:pPr>
        <w:spacing w:after="0"/>
        <w:ind w:left="0"/>
        <w:jc w:val="both"/>
      </w:pPr>
      <w:r>
        <w:rPr>
          <w:rFonts w:ascii="Times New Roman"/>
          <w:b w:val="false"/>
          <w:i w:val="false"/>
          <w:color w:val="ff0000"/>
          <w:sz w:val="28"/>
        </w:rPr>
        <w:t xml:space="preserve">
      Сноска. Утратил силу указом Президента РК от 10.09.2022 </w:t>
      </w:r>
      <w:r>
        <w:rPr>
          <w:rFonts w:ascii="Times New Roman"/>
          <w:b w:val="false"/>
          <w:i w:val="false"/>
          <w:color w:val="ff0000"/>
          <w:sz w:val="28"/>
        </w:rPr>
        <w:t>№ 1005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ПОСТАНОВЛЯЮ: </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8 декабря 2016 года № 385 "О Концепции формирования и использования средств Национального фонда Республики Казахстан" (САПП Республики Казахстан, 2016 г., № 63, ст. 397) следующие изменения и дополнение: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формирования и использования средств Национального фонда Республики Казахстан, утвержденной вышеназванным Указом: </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 Основные принципы и подходы по формированию и использованию средств Национального фонда":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"5.1. Принципы формирования и использования средств Национального фонда":</w:t>
      </w:r>
    </w:p>
    <w:bookmarkStart w:name="z9" w:id="4"/>
    <w:p>
      <w:pPr>
        <w:spacing w:after="0"/>
        <w:ind w:left="0"/>
        <w:jc w:val="both"/>
      </w:pPr>
      <w:r>
        <w:rPr>
          <w:rFonts w:ascii="Times New Roman"/>
          <w:b w:val="false"/>
          <w:i w:val="false"/>
          <w:color w:val="000000"/>
          <w:sz w:val="28"/>
        </w:rPr>
        <w:t>
      дополнить частью пятой следующего содержания:</w:t>
      </w:r>
    </w:p>
    <w:bookmarkEnd w:id="4"/>
    <w:bookmarkStart w:name="z10" w:id="5"/>
    <w:p>
      <w:pPr>
        <w:spacing w:after="0"/>
        <w:ind w:left="0"/>
        <w:jc w:val="both"/>
      </w:pPr>
      <w:r>
        <w:rPr>
          <w:rFonts w:ascii="Times New Roman"/>
          <w:b w:val="false"/>
          <w:i w:val="false"/>
          <w:color w:val="000000"/>
          <w:sz w:val="28"/>
        </w:rPr>
        <w:t>
      "С 1 января 2021 года гарантированный трансферт из Национального фонда в республиканский бюджет будет носить целевой характер для обеспечения социального и инфраструктурного развития.";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2" w:id="6"/>
    <w:p>
      <w:pPr>
        <w:spacing w:after="0"/>
        <w:ind w:left="0"/>
        <w:jc w:val="both"/>
      </w:pPr>
      <w:r>
        <w:rPr>
          <w:rFonts w:ascii="Times New Roman"/>
          <w:b w:val="false"/>
          <w:i w:val="false"/>
          <w:color w:val="000000"/>
          <w:sz w:val="28"/>
        </w:rPr>
        <w:t xml:space="preserve">
      "1. Гарантированный трансферт </w:t>
      </w:r>
    </w:p>
    <w:bookmarkEnd w:id="6"/>
    <w:bookmarkStart w:name="z13" w:id="7"/>
    <w:p>
      <w:pPr>
        <w:spacing w:after="0"/>
        <w:ind w:left="0"/>
        <w:jc w:val="both"/>
      </w:pPr>
      <w:r>
        <w:rPr>
          <w:rFonts w:ascii="Times New Roman"/>
          <w:b w:val="false"/>
          <w:i w:val="false"/>
          <w:color w:val="000000"/>
          <w:sz w:val="28"/>
        </w:rPr>
        <w:t xml:space="preserve">
      Размер гарантированного трансферта из Национального фонда в республиканский бюджет будет составлять в 2021 году – 2 700 млрд тенге; в 2022 году – 2 400 млрд тенге. </w:t>
      </w:r>
    </w:p>
    <w:bookmarkEnd w:id="7"/>
    <w:bookmarkStart w:name="z14" w:id="8"/>
    <w:p>
      <w:pPr>
        <w:spacing w:after="0"/>
        <w:ind w:left="0"/>
        <w:jc w:val="both"/>
      </w:pPr>
      <w:r>
        <w:rPr>
          <w:rFonts w:ascii="Times New Roman"/>
          <w:b w:val="false"/>
          <w:i w:val="false"/>
          <w:color w:val="000000"/>
          <w:sz w:val="28"/>
        </w:rPr>
        <w:t>
      Начиная с 2023 года для обеспечения выполнения сберегательной функции Национального фонда определение размера гарантированного трансферта будет основано на контрцикличном бюджетном правиле, устанавливающем прямое ограничение на темпы роста государственных расходов на уровне целевого долгосрочного экономического роста, увеличенного на долгосрочную цель по инфляции.</w:t>
      </w:r>
    </w:p>
    <w:bookmarkEnd w:id="8"/>
    <w:bookmarkStart w:name="z15" w:id="9"/>
    <w:p>
      <w:pPr>
        <w:spacing w:after="0"/>
        <w:ind w:left="0"/>
        <w:jc w:val="both"/>
      </w:pPr>
      <w:r>
        <w:rPr>
          <w:rFonts w:ascii="Times New Roman"/>
          <w:b w:val="false"/>
          <w:i w:val="false"/>
          <w:color w:val="000000"/>
          <w:sz w:val="28"/>
        </w:rPr>
        <w:t>
      Гарантированный трансферт будет определяться в размере, не превышающем размер поступлений в Национальный фонд от нефтяного сектора при цене отсечения, определяемой Законом Республики Казахстан о гарантированном трансферте на соответствующий плановый период.</w:t>
      </w:r>
    </w:p>
    <w:bookmarkEnd w:id="9"/>
    <w:bookmarkStart w:name="z16" w:id="10"/>
    <w:p>
      <w:pPr>
        <w:spacing w:after="0"/>
        <w:ind w:left="0"/>
        <w:jc w:val="both"/>
      </w:pPr>
      <w:r>
        <w:rPr>
          <w:rFonts w:ascii="Times New Roman"/>
          <w:b w:val="false"/>
          <w:i w:val="false"/>
          <w:color w:val="000000"/>
          <w:sz w:val="28"/>
        </w:rPr>
        <w:t xml:space="preserve">
      При этом объем государственных расходов будет ограничиваться ненефтяными доходами бюджета и гарантированным трансфертом, прогнозируемыми при цене отсечения, целевым трансфертом, а также дефицитом, планируемым с учетом ограничений по ненефтяному дефициту, установленными в </w:t>
      </w:r>
      <w:r>
        <w:rPr>
          <w:rFonts w:ascii="Times New Roman"/>
          <w:b w:val="false"/>
          <w:i w:val="false"/>
          <w:color w:val="000000"/>
          <w:sz w:val="28"/>
        </w:rPr>
        <w:t>подразделе 5.2</w:t>
      </w:r>
      <w:r>
        <w:rPr>
          <w:rFonts w:ascii="Times New Roman"/>
          <w:b w:val="false"/>
          <w:i w:val="false"/>
          <w:color w:val="000000"/>
          <w:sz w:val="28"/>
        </w:rPr>
        <w:t xml:space="preserve"> настоящей Концепции.</w:t>
      </w:r>
    </w:p>
    <w:bookmarkEnd w:id="10"/>
    <w:bookmarkStart w:name="z17" w:id="11"/>
    <w:p>
      <w:pPr>
        <w:spacing w:after="0"/>
        <w:ind w:left="0"/>
        <w:jc w:val="both"/>
      </w:pPr>
      <w:r>
        <w:rPr>
          <w:rFonts w:ascii="Times New Roman"/>
          <w:b w:val="false"/>
          <w:i w:val="false"/>
          <w:color w:val="000000"/>
          <w:sz w:val="28"/>
        </w:rPr>
        <w:t>
      В последующем при увеличении поступлений в бюджет, прямо связанных с конъюнктурой цен на нефть, размер гарантированного трансферта будет снижаться.</w:t>
      </w:r>
    </w:p>
    <w:bookmarkEnd w:id="11"/>
    <w:bookmarkStart w:name="z18" w:id="12"/>
    <w:p>
      <w:pPr>
        <w:spacing w:after="0"/>
        <w:ind w:left="0"/>
        <w:jc w:val="both"/>
      </w:pPr>
      <w:r>
        <w:rPr>
          <w:rFonts w:ascii="Times New Roman"/>
          <w:b w:val="false"/>
          <w:i w:val="false"/>
          <w:color w:val="000000"/>
          <w:sz w:val="28"/>
        </w:rPr>
        <w:t>
      Контрцикличное бюджетное правило будет направлено на дальнейшее накопление активов Национального фонда и способствовать снижению ненефтяного дефицита.</w:t>
      </w:r>
    </w:p>
    <w:bookmarkEnd w:id="12"/>
    <w:bookmarkStart w:name="z19" w:id="13"/>
    <w:p>
      <w:pPr>
        <w:spacing w:after="0"/>
        <w:ind w:left="0"/>
        <w:jc w:val="both"/>
      </w:pPr>
      <w:r>
        <w:rPr>
          <w:rFonts w:ascii="Times New Roman"/>
          <w:b w:val="false"/>
          <w:i w:val="false"/>
          <w:color w:val="000000"/>
          <w:sz w:val="28"/>
        </w:rPr>
        <w:t xml:space="preserve">
      Механизм контрцикличного бюджетного правила будет регламентирован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применен при формировании республиканского бюджета на 2023 год.";</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"5.2. Обеспечение сбалансированности бюджета и Национального фонда":</w:t>
      </w:r>
    </w:p>
    <w:bookmarkEnd w:id="14"/>
    <w:bookmarkStart w:name="z21" w:id="15"/>
    <w:p>
      <w:pPr>
        <w:spacing w:after="0"/>
        <w:ind w:left="0"/>
        <w:jc w:val="both"/>
      </w:pPr>
      <w:r>
        <w:rPr>
          <w:rFonts w:ascii="Times New Roman"/>
          <w:b w:val="false"/>
          <w:i w:val="false"/>
          <w:color w:val="000000"/>
          <w:sz w:val="28"/>
        </w:rPr>
        <w:t xml:space="preserve">
      часть четвертую изложить в следующей редакции: </w:t>
      </w:r>
    </w:p>
    <w:bookmarkEnd w:id="15"/>
    <w:bookmarkStart w:name="z22" w:id="16"/>
    <w:p>
      <w:pPr>
        <w:spacing w:after="0"/>
        <w:ind w:left="0"/>
        <w:jc w:val="both"/>
      </w:pPr>
      <w:r>
        <w:rPr>
          <w:rFonts w:ascii="Times New Roman"/>
          <w:b w:val="false"/>
          <w:i w:val="false"/>
          <w:color w:val="000000"/>
          <w:sz w:val="28"/>
        </w:rPr>
        <w:t>
      "Уровень ненефтяного дефицита в 2025 году будет снижен до 6,0 % к ВВП.";</w:t>
      </w:r>
    </w:p>
    <w:bookmarkEnd w:id="16"/>
    <w:bookmarkStart w:name="z23" w:id="17"/>
    <w:p>
      <w:pPr>
        <w:spacing w:after="0"/>
        <w:ind w:left="0"/>
        <w:jc w:val="both"/>
      </w:pPr>
      <w:r>
        <w:rPr>
          <w:rFonts w:ascii="Times New Roman"/>
          <w:b w:val="false"/>
          <w:i w:val="false"/>
          <w:color w:val="000000"/>
          <w:sz w:val="28"/>
        </w:rPr>
        <w:t>
      таблицу изложить в следующей редакции:</w:t>
      </w:r>
    </w:p>
    <w:bookmarkEnd w:id="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25" w:id="18"/>
    <w:p>
      <w:pPr>
        <w:spacing w:after="0"/>
        <w:ind w:left="0"/>
        <w:jc w:val="both"/>
      </w:pPr>
      <w:r>
        <w:rPr>
          <w:rFonts w:ascii="Times New Roman"/>
          <w:b w:val="false"/>
          <w:i w:val="false"/>
          <w:color w:val="000000"/>
          <w:sz w:val="28"/>
        </w:rPr>
        <w:t>
      ";</w:t>
      </w:r>
    </w:p>
    <w:bookmarkEnd w:id="18"/>
    <w:bookmarkStart w:name="z26"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"5.3. Управление активами Национального фонда":</w:t>
      </w:r>
    </w:p>
    <w:bookmarkEnd w:id="19"/>
    <w:bookmarkStart w:name="z27" w:id="20"/>
    <w:p>
      <w:pPr>
        <w:spacing w:after="0"/>
        <w:ind w:left="0"/>
        <w:jc w:val="both"/>
      </w:pPr>
      <w:r>
        <w:rPr>
          <w:rFonts w:ascii="Times New Roman"/>
          <w:b w:val="false"/>
          <w:i w:val="false"/>
          <w:color w:val="000000"/>
          <w:sz w:val="28"/>
        </w:rPr>
        <w:t>
      часть одиннадцатую изложить в следующей редакции:</w:t>
      </w:r>
    </w:p>
    <w:bookmarkEnd w:id="20"/>
    <w:bookmarkStart w:name="z28" w:id="21"/>
    <w:p>
      <w:pPr>
        <w:spacing w:after="0"/>
        <w:ind w:left="0"/>
        <w:jc w:val="both"/>
      </w:pPr>
      <w:r>
        <w:rPr>
          <w:rFonts w:ascii="Times New Roman"/>
          <w:b w:val="false"/>
          <w:i w:val="false"/>
          <w:color w:val="000000"/>
          <w:sz w:val="28"/>
        </w:rPr>
        <w:t>
      "Переход к новому стратегическому распределению активов планируется начать в 2017 году, таргетируемое новое стратегическое распределение будет достигнуто до конца 2022 года.";</w:t>
      </w:r>
    </w:p>
    <w:bookmarkEnd w:id="21"/>
    <w:bookmarkStart w:name="z29"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"6. Ожидаемые результаты": </w:t>
      </w:r>
    </w:p>
    <w:bookmarkEnd w:id="22"/>
    <w:bookmarkStart w:name="z30" w:id="23"/>
    <w:p>
      <w:pPr>
        <w:spacing w:after="0"/>
        <w:ind w:left="0"/>
        <w:jc w:val="both"/>
      </w:pPr>
      <w:r>
        <w:rPr>
          <w:rFonts w:ascii="Times New Roman"/>
          <w:b w:val="false"/>
          <w:i w:val="false"/>
          <w:color w:val="000000"/>
          <w:sz w:val="28"/>
        </w:rPr>
        <w:t>
      часть пятую изложить в следующей редакции:</w:t>
      </w:r>
    </w:p>
    <w:bookmarkEnd w:id="23"/>
    <w:bookmarkStart w:name="z31" w:id="24"/>
    <w:p>
      <w:pPr>
        <w:spacing w:after="0"/>
        <w:ind w:left="0"/>
        <w:jc w:val="both"/>
      </w:pPr>
      <w:r>
        <w:rPr>
          <w:rFonts w:ascii="Times New Roman"/>
          <w:b w:val="false"/>
          <w:i w:val="false"/>
          <w:color w:val="000000"/>
          <w:sz w:val="28"/>
        </w:rPr>
        <w:t>
      "Уровень ненефтяного дефицита по прогнозам снизится до 6,0 % к ВВП в 2025 году и до 5 % к ВВП в 2030 году.".</w:t>
      </w:r>
    </w:p>
    <w:bookmarkEnd w:id="24"/>
    <w:bookmarkStart w:name="z32" w:id="25"/>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