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a3d4" w14:textId="332a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10 декабря 1999 года № 282 "Вопросы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9 января 2020 года № 237.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 (САПП Республики Казахстан, 1999 г., № 54, ст. 533; 2006 г., № 1, ст. 2; 2011 г., № 60, ст. 849)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утвержденном вышеназванным Указом:</w:t>
      </w:r>
    </w:p>
    <w:bookmarkEnd w:id="2"/>
    <w:bookmarkStart w:name="z7" w:id="3"/>
    <w:p>
      <w:pPr>
        <w:spacing w:after="0"/>
        <w:ind w:left="0"/>
        <w:jc w:val="both"/>
      </w:pPr>
      <w:r>
        <w:rPr>
          <w:rFonts w:ascii="Times New Roman"/>
          <w:b w:val="false"/>
          <w:i w:val="false"/>
          <w:color w:val="000000"/>
          <w:sz w:val="28"/>
        </w:rPr>
        <w:t xml:space="preserve">
      абзацы пятый, шестой и седьмой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"боевые части (отдельные пограничные комендатуры, отдельные контрольно-пропускные пункты, дивизионы пограничных кораблей и катеров, отдельные авиационные эскадрильи, отдельные смешанные авиационные эскадрильи, боевые части, десантно-штурмовая маневренная группа специального назначения);</w:t>
      </w:r>
    </w:p>
    <w:bookmarkEnd w:id="4"/>
    <w:bookmarkStart w:name="z9" w:id="5"/>
    <w:p>
      <w:pPr>
        <w:spacing w:after="0"/>
        <w:ind w:left="0"/>
        <w:jc w:val="both"/>
      </w:pPr>
      <w:r>
        <w:rPr>
          <w:rFonts w:ascii="Times New Roman"/>
          <w:b w:val="false"/>
          <w:i w:val="false"/>
          <w:color w:val="000000"/>
          <w:sz w:val="28"/>
        </w:rPr>
        <w:t>
      части обеспечения (полк связи, кинологический центр, учебный пограничный отряд, отдельный инженерно-саперный батальон, базы снабжения, комендатуры охраны и обеспечения, районные эксплуатационные части и иные части обеспечения);</w:t>
      </w:r>
    </w:p>
    <w:bookmarkEnd w:id="5"/>
    <w:bookmarkStart w:name="z10" w:id="6"/>
    <w:p>
      <w:pPr>
        <w:spacing w:after="0"/>
        <w:ind w:left="0"/>
        <w:jc w:val="both"/>
      </w:pPr>
      <w:r>
        <w:rPr>
          <w:rFonts w:ascii="Times New Roman"/>
          <w:b w:val="false"/>
          <w:i w:val="false"/>
          <w:color w:val="000000"/>
          <w:sz w:val="28"/>
        </w:rPr>
        <w:t xml:space="preserve">
      подразделения (пограничные комендатуры, пограничные заставы, пограничные заставы технического контроля, отделы пограничного контроля, отделения пограничного контроля, пограничные посты, посты технического наблюдения, контрольно-пропускные пункты, пограничные корабли, группы малых катеров, пограничные катера, десантно-штурмовые мотоманевренные группы, десантно-штурмовые заставы, десантно-штурмовые заставы специального назначения, разведывательные парашютно-десантные заставы, авиационные эскадрильи, авиационные отряды, авиационные звенья, узлы связи, школы по подготовке специалистов, учебные центры, учебные пункты, учебные дивизионы, учебные заставы, учебный кавалерийский эскадрон, учебные ремонтные кавалерийские заставы, питомник по разведению служебных собак, питомник по разведению лошадей и иные подразделения);".   </w:t>
      </w:r>
    </w:p>
    <w:bookmarkEnd w:id="6"/>
    <w:bookmarkStart w:name="z11" w:id="7"/>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