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6e8" w14:textId="742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2018 года № 780.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бюджетной политики Республики Казахстан, утвержденной вышеназванным Указом: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и подходы к формированию и реализации новой бюджетной политики в Республике Казахстан":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"Эффективное использование средств Национального фонда Республики Казахстан":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"Начиная с 2021 года, ежегодный фиксированный размер гарантированного трансферта из Национального фонда будет снижен до 2 000 млрд тенге.";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Гарантированный трансферт.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2021 года, гарантированный трансферт в республиканский бюджет будет зафиксирован в абсолютном значении в тенге и установлен в размере 2000 млрд тенге. Данный размер гарантированного трансферта соответствует объему поступлений от нефтяного сектора в Национальный фонд при цене 40 долларов США за баррель и инвестиционного дохода при средней индикативной доходности в 3,0 % в год.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поступающие в Национальный фонд при цене на нефть свыше 40 долларов США за баррель, будут накапливаться в Национальном фонде.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целях плавного перехода на новое правило размер гарантированного трансферта из Национального фонда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бюджет будет снижен поэтапно: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2019 году - 2 450 млрд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 году - 2 300 млрд тенге;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 году и последующие годы - 2 000 млрд тенге.".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