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eb74" w14:textId="1dce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Письма-соглашения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- Западный Китай (ЦАРЭС 1b и 6b))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сентября 2017 года № 547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Письма-соглашения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- Западный Китай (ЦАРЭС 1b и 6b)) между Республикой Казахстан и Международным Банком Реконструкции и Развития.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Султанова Бахыта Турлыхановича подписать от имени Республики Казахстан Письмо-соглашение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- Западный Китай (ЦАРЭС 1b и 6b)) между Республикой Казахстан и Международным Банком Реконструкции и Развития,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г-ну Бахыту Султанову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Министру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Кас:      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Проект развития автомобильных дорог "Юг - Запад":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Международный транзитный коридор "Западная Европа - Западный Китай"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(ЦАРЭС lb и 6b)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Займ № 7681-KZ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Поправка № 2 к Соглашению о займе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г-н Султанов: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ссылаемся на вышеуказанное Соглашение о займе между Республикой Казахстан (далее - Заемщик) и Международным Банком Реконструкции и Развития (далее - Банк) от 13 июня 2009 года с внесенными поправками (далее - Соглашение о займе). Мы ссылаемся также на письмо Министерства финансов Заемщика от 10 февраля 2017 года о запросе реструктуризации Проекта и внесении определенных поправок в Соглашение о займе в связи с предлагаемой реструктуризацией.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рады сообщить Вам, что после должного рассмотрения Банк предлагает внести следующие поправки в Соглашение о займе: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Часть 5 Приложения 1 Соглашения о займе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"Часть 5: Надзор за строительными работами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консультационных услуг по надзору строительных работ по Части 1, Части 2 и Части 6 Проекта."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Приложение 1 Соглашения о займе добавлена новая Часть 6: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"Часть 6: Модернизация и реконструкция участков дороги в пределах Алматинской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работ для поддержки: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модернизации и реконструкции участков дорог в пределах Алматинской области, в том числе: (а) участок Курты - Тогыз; (b) участок Узынагаш - Отар;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Улучшение (а) дорожной безопасности; (b) придорожного сервиса; и (с) содержания дорог и эксплуатации."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Параграф I.A.1 Приложения 2 Соглашения о займе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Заемщик, через МИР, с помощью КУП, реализует Проект в соответствии с требованиями, критериями, организационными механизмами и операционными процедурами, изложенными в Руководстве по реализации Проекта, Плане мероприятий по РППК, Основе политики переселения, ОВОС и ОВОСС, а также не будет поручать выполнение функций, вносить изменения, аннулировать или отказываться от требования реализации Руководства по реализации Проекта, Плана мероприятий по РППК, Основы политики переселения, ОВОС и ОВОСС без предварительного одобрения Банка."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Параграф I.A.3 Приложения 2 Соглашения о займе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Заемщик через МИР: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подготовит Планы управления окружающей средой, удовлетворительные для Банка в соответствии с ОВОС и ОВОСС до начала любых работ по Проекту;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реализует Проект в соответствии с соответствующими Планами управления окружающей средой;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обеспечит, что Процедуры случайной находки соблюдаются в случаях, когда материальные культурные ресурсы будут найдены в ходе реализации Проекта. Заемщик также обеспечит, чтобы положения Процедур случайной находки были включены в контракты на строительные работы и что такие положения применяются в ходе реализации проекта; 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не будет вносить поправки, приостанавливать или аннулировать какие-либо положения соответствующих Планов управления окружающей средой без предварительного одобрения Банка."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Таблицу параграфа IV.А.2 Приложения 2 Соглашения о займе изложить в следующей редакции: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6"/>
        <w:gridCol w:w="6325"/>
        <w:gridCol w:w="2299"/>
      </w:tblGrid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Выделенная сумма средств займа (в долл. США)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 финансируемых расходов, (включая налоги)
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Работы по Части 1 Проекта</w:t>
            </w:r>
          </w:p>
          <w:bookmarkEnd w:id="26"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1,085,300,000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Работы по Части 2 Проекта</w:t>
            </w:r>
          </w:p>
          <w:bookmarkEnd w:id="27"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Услуги консультантов по Части 3 Проекта</w:t>
            </w:r>
          </w:p>
          <w:bookmarkEnd w:id="28"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 Услуги консультантов по Части 4 Проекта</w:t>
            </w:r>
          </w:p>
          <w:bookmarkEnd w:id="29"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Услуги консультантов по Части 5 Проекта</w:t>
            </w:r>
          </w:p>
          <w:bookmarkEnd w:id="30"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 Товары по Части 4 Проекта</w:t>
            </w:r>
          </w:p>
          <w:bookmarkEnd w:id="31"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 Нераспределенные расходы</w:t>
            </w:r>
          </w:p>
          <w:bookmarkEnd w:id="32"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 Работы по Части 6 Проекта</w:t>
            </w:r>
          </w:p>
          <w:bookmarkEnd w:id="33"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2,125,000,000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Параграф IV.В.2 Приложения 2 Соглашения о займе изложить в следующей редакции (изменения выделены </w:t>
      </w:r>
      <w:r>
        <w:rPr>
          <w:rFonts w:ascii="Times New Roman"/>
          <w:b w:val="false"/>
          <w:i/>
          <w:color w:val="000000"/>
          <w:sz w:val="28"/>
        </w:rPr>
        <w:t>курсивом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Дата закрытия проекта - </w:t>
      </w:r>
      <w:r>
        <w:rPr>
          <w:rFonts w:ascii="Times New Roman"/>
          <w:b w:val="false"/>
          <w:i/>
          <w:color w:val="000000"/>
          <w:sz w:val="28"/>
        </w:rPr>
        <w:t>31 декабря 2021 года.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Добавлены два новых параграфа I.3 и I.6 в Дополнение Соглашения о займе и, соответственно, перенумерованы последующие пункты: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"Процедуры случайной находки" означает процедуры, которые должны соблюдаться в случаях, когда в ходе реализации проекта обнаруживаются материальные культурные ресурсы, которые требуют, чтобы Заемщик принимал соответствующие меры по обеспечению безопасности, включая временное приостановление деятельности на участке и представление отчетности государственному органу, ответственному за культурные ценности."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"Оценка воздействия на окружающую среду и социальную сферу" или "ОВОСС" означает заключительные отчеты об оценке воздействия на окружающую среду и социальную сферу, подготовленные и раскрытые Заемщиком 31 марта 2017 года, и удовлетворительные для Банка, содержащие, помимо прочего: (i) подробное описание объектов, на которых будут проведены мероприятия по Части 6 Проекта; (ii) потенциальные и фактические неблагоприятные экологические последствия мероприятий, указанных в пункте выше (i); и (iii) определения мер ПСЭУ по конкретным объектам, которые будут приняты в ходе реализации и эксплуатации Проекта в целях смягчения, устранения или иным образом компенсации неблагоприятных экологических последствий Проекта."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Параграф I.8 (ранее параграф I.6) Дополнения Соглашения о займе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"Планы социально-экологического управления" или "ПСЭУ" означает документы по конкретным объектам, принятые Заемщиком и удовлетворительные для Банка согласно ОВОСС и пункту 3 Раздела I.A Приложения 2 настоящего Соглашения в отношении работ, выполняемых Заемщиком по Проекту, в которых определены, в частности: (i) детальные меры по управлению потенциальными экологическими рисками и меры по смягчению, сокращению и/или компенсации отрицательного воздействия на окружающую среду, оказанного в связи с реализацией мероприятий Проекта, наряду с адекватными институциональными механизмами, механизмами мониторинга и отчетности, способными обеспечить надлежащее выполнение и поступления регулярной информации по их соблюдению; (ii) потенциальные воздействия на природные среды обитания и соответствующие меры по смягчению последствий для подрядчиков во время работ по Проекту; (iii) материальные культурные ресурсы и планы управления, подготовленные в соответствии с законодательством Заемщика, которые могут периодически корректироваться и дополняться с предварительного письменного согласия Банка; и понятие "ПСЭУ" относится к одному подобному документу."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"Планы управления окружающей средой" и "ПУОС" должны быть заменены на "Планы социально-экологического управления" и "ПСЭУ" и все ссылки на "Планы управления окружающей средой" "ПУОС" считаются ссылками на "Планы социально-экологического управления" и "ПСЭУ".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Параграф I.11 (ранее параграф I.9) Дополнения Соглашения о займе изложить в следующей редакции, и все ссылки на МТК или Министерство транспорта и коммуникаций в Соглашении считаются ссылками на МИР: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"МИР" означает Министерство по инвестициям и развитию Заемщика или его правопреемник."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Параграф I.17 (ранее параграф I.15) Дополнения Соглашения о займе изложить в следующей редакции: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"Основа политики переселения" означает документ, подготовленный, утвержденный и опубликованный Заемщиком 1 мая 2008 года, обновленный и опубликованный Заемщиком (i) 18 марта 2009 года и посредством Infoshop Банка 25 марта 2009 года, и (ii) 25 июня 2015 года и 17 ноября 2015 года, соответственно, устанавливающий порядок переселения, институциональные механизмы, квалификационные критерии, права и компенсацию, включая порядок проведения оценки стоимости, общественные консультации и участие населения, мониторинг и оценку, критерии раскрытия информации, применяемые при подготовке Плана действий по переселению (ПДП) по конкретным объектам и все необходимые задачи для смягчения негативного социального воздействия Проекта."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другие положения Соглашения о Займе, в отношении которых здесь не предусмотрены поправки, остаются без изменений и имеют полную юридическую силу.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подтвердите Ваше согласие с вышеуказанными изменениями от имени Заемщика путем подписания, датирования и возврата нам прилагаемой копии настоящего письма. Поправка вступит в силу после получения Банком уведомления, указывающего, что исполнение и передача настоящей поправки от имени Заемщика были должным образом разрешены или ратифицированы всеми необходимыми государственными процедурами.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Искренно ваш,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МЕЖДУНАРОДБЫЙ БАНК РЕКОНСТРУКЦИИ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 РАЗВИТИЯ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Лилия Бурунчук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Региональный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Центральная Азии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Дата: _______________________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Сопроводительный документ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