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0af3c" w14:textId="df0a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16 мая 2017 года № 478</w:t>
      </w:r>
    </w:p>
    <w:p>
      <w:pPr>
        <w:spacing w:after="0"/>
        <w:ind w:left="0"/>
        <w:jc w:val="both"/>
      </w:pPr>
      <w:bookmarkStart w:name="z502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0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Одобрить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 (далее - Соглашение).</w:t>
      </w:r>
    </w:p>
    <w:bookmarkEnd w:id="1"/>
    <w:bookmarkStart w:name="z50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Уполномочить Премьер-Министра Республики Казахстан Сагинтаева Бакытжана Абдировича подписать от имени Республики Казахстан Соглашение, разрешив вносить изменения и дополнения, не имеющие принципиального характера.</w:t>
      </w:r>
    </w:p>
    <w:bookmarkEnd w:id="2"/>
    <w:bookmarkStart w:name="z50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Указ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2017 года № 478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5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порядке добровольного согласования государствами-членами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государствами-членами Евразийского экономического союза специфических субсидий</w:t>
      </w:r>
    </w:p>
    <w:bookmarkEnd w:id="4"/>
    <w:bookmarkStart w:name="z5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Евразийского экономического союза, далее именуемые государствами-членами,</w:t>
      </w:r>
    </w:p>
    <w:bookmarkEnd w:id="5"/>
    <w:bookmarkStart w:name="z5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Договор),</w:t>
      </w:r>
    </w:p>
    <w:bookmarkEnd w:id="6"/>
    <w:bookmarkStart w:name="z5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реализации положений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(приложение № 28 к Договору) (далее - Протокол),</w:t>
      </w:r>
    </w:p>
    <w:bookmarkEnd w:id="7"/>
    <w:bookmarkStart w:name="z5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сознавая важность создания условий для функционирования и развития Евразийского экономического союза (далее - Союз), а также для развития промышленного производства,</w:t>
      </w:r>
    </w:p>
    <w:bookmarkEnd w:id="8"/>
    <w:bookmarkStart w:name="z5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целях повышения прозрачности и предсказуемости оказания государствами-членами государственной поддержки промышленных секторов экономики,</w:t>
      </w:r>
    </w:p>
    <w:bookmarkEnd w:id="9"/>
    <w:bookmarkStart w:name="z5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выражая стремление обеспечить условия для создания транспарентной и предсказуемой среды в сфере предоставления государствами-членами специфических субсидий в отношении промышленных товаров в части, касающейся оценки реализуемых государствами-членами субсидий,</w:t>
      </w:r>
    </w:p>
    <w:bookmarkEnd w:id="10"/>
    <w:bookmarkStart w:name="z5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принимая во внимание общепризнанные принципы и нормы международного права,</w:t>
      </w:r>
    </w:p>
    <w:bookmarkEnd w:id="11"/>
    <w:bookmarkStart w:name="z5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следуя принципам, нормам и правилам Всемирной торговой организации,</w:t>
      </w:r>
    </w:p>
    <w:bookmarkEnd w:id="12"/>
    <w:bookmarkStart w:name="z5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согласились о нижеследующем:</w:t>
      </w:r>
    </w:p>
    <w:bookmarkEnd w:id="13"/>
    <w:bookmarkStart w:name="z10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 Общие положения</w:t>
      </w:r>
    </w:p>
    <w:bookmarkEnd w:id="14"/>
    <w:bookmarkStart w:name="z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Предмет регулирования</w:t>
      </w:r>
    </w:p>
    <w:bookmarkEnd w:id="15"/>
    <w:bookmarkStart w:name="z5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регулирует вопросы взаимодействия между государствами-членами и Евразийской экономической комиссией (далее - Комиссия) в связи с предоставлением государствами-членами специфических субсидий в отношении промышленных товаров, определяет порядок добровольного согласования с Комиссией предоставления государствами-членами специфических субсидий (далее - согласование), а также проведения Комиссией разбирательств, связанных с предоставлением государствами-членами специфических субсидий.</w:t>
      </w:r>
    </w:p>
    <w:bookmarkEnd w:id="16"/>
    <w:bookmarkStart w:name="z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Ответственный департамент</w:t>
      </w:r>
    </w:p>
    <w:bookmarkEnd w:id="17"/>
    <w:bookmarkStart w:name="z5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Функции, связанные с процедурой согласования, проведением разбирательства, связанного с предоставлением государством-членом специфической субсидии, осуществляются структурным подразделением Комиссии, к компетенции которого относятся вопросы обеспечения реализации промышленной политики и промышленных субсидий (далее - ответственный департамент).</w:t>
      </w:r>
    </w:p>
    <w:bookmarkEnd w:id="18"/>
    <w:bookmarkStart w:name="z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19"/>
    <w:bookmarkStart w:name="z5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целей настоящего Соглашения используются понятия, которые означают следующее:</w:t>
      </w:r>
    </w:p>
    <w:bookmarkEnd w:id="20"/>
    <w:bookmarkStart w:name="z5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"малозначимая субсидия" - субсидия, которая в силу своих малых размеров не может оказать существенное влияние на рынок Союза;</w:t>
      </w:r>
    </w:p>
    <w:bookmarkEnd w:id="21"/>
    <w:bookmarkStart w:name="z5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"совместный проект" - проект с участием государств-членов, направленный на углубление промышленного сотрудничества и кооперации и предусматривающий выполнение одного из следующих условий:</w:t>
      </w:r>
    </w:p>
    <w:bookmarkEnd w:id="22"/>
    <w:bookmarkStart w:name="z5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проведение совместных опытно-конструкторских работ;</w:t>
      </w:r>
    </w:p>
    <w:bookmarkEnd w:id="23"/>
    <w:bookmarkStart w:name="z5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создание предприятий (производственных линий);</w:t>
      </w:r>
    </w:p>
    <w:bookmarkEnd w:id="24"/>
    <w:bookmarkStart w:name="z5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развитие новых видов технологий и предоставление информации, относящейся к этим видам технологий;</w:t>
      </w:r>
    </w:p>
    <w:bookmarkEnd w:id="25"/>
    <w:bookmarkStart w:name="z5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формирование совместной инновационной инфраструктуры;</w:t>
      </w:r>
    </w:p>
    <w:bookmarkEnd w:id="26"/>
    <w:bookmarkStart w:name="z5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"уполномоченный орган" - орган (органы) исполнительной власти государства-члена, к полномочиям которого (которых) относятся вопросы, связанные с реализацией настоящего Соглашения.</w:t>
      </w:r>
    </w:p>
    <w:bookmarkEnd w:id="27"/>
    <w:bookmarkStart w:name="z5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Иные понятия, используемые в настоящем Соглашении,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международными договорами в рамках Союза.</w:t>
      </w:r>
    </w:p>
    <w:bookmarkEnd w:id="28"/>
    <w:bookmarkStart w:name="z20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 Процедура согласования и принятия Комиссией решения о допустимости или недопустимости специфических субсидий</w:t>
      </w:r>
    </w:p>
    <w:bookmarkEnd w:id="29"/>
    <w:bookmarkStart w:name="z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Процедура согласования</w:t>
      </w:r>
    </w:p>
    <w:bookmarkEnd w:id="30"/>
    <w:bookmarkStart w:name="z5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Государство-член вправе обратиться в Комиссию в целях согласования специфической субсидии посредством направления соответствующего заявления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1"/>
    <w:bookmarkStart w:name="z5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Согласование осуществляется на добровольной основе.</w:t>
      </w:r>
    </w:p>
    <w:bookmarkEnd w:id="32"/>
    <w:bookmarkStart w:name="z5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государства-члены не применяют компенсирующие меры к субсидиям, сроки, объемы и условия предоставления которых согласованы Комиссией.</w:t>
      </w:r>
    </w:p>
    <w:bookmarkEnd w:id="33"/>
    <w:bookmarkStart w:name="z5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Процедура согласования включает:</w:t>
      </w:r>
    </w:p>
    <w:bookmarkEnd w:id="34"/>
    <w:bookmarkStart w:name="z5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проведение ответственным департаментом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анализа специфической субсидии в целях установления соответствия или несоответствия специфической субсидии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- анализ);</w:t>
      </w:r>
    </w:p>
    <w:bookmarkEnd w:id="35"/>
    <w:bookmarkStart w:name="z5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проведение консультаций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36"/>
    <w:bookmarkStart w:name="z5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подготовку по результатам согласования заключения о соответствии или несоответствии специфической субсидии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(далее - заключение по результатам согласования).</w:t>
      </w:r>
    </w:p>
    <w:bookmarkEnd w:id="37"/>
    <w:bookmarkStart w:name="z5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рамках процедуры согласования ответственным департаментом не проводится анализ на предмет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государств-членов вследствие предоставления одним из государств-членов специфической субсидии.</w:t>
      </w:r>
    </w:p>
    <w:bookmarkEnd w:id="38"/>
    <w:bookmarkStart w:name="z5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По итогам согласования Комиссией принимается решение о допустимости или недопустимости специфической субсидии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за исключением случая,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настоящего Соглашения.</w:t>
      </w:r>
    </w:p>
    <w:bookmarkEnd w:id="39"/>
    <w:bookmarkStart w:name="z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Рассмотрение Комиссией заявлений государств-членов о согласовании специфических субсидий</w:t>
      </w:r>
    </w:p>
    <w:bookmarkEnd w:id="40"/>
    <w:bookmarkStart w:name="z5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Согласование планируемой к предоставлению или предоставленной специфической субсидии осуществляется на основании направляемого в Комиссию заявления уполномоченного органа о согласовании специфической субсидии (далее — заявление). Ответственный департамент информирует уполномоченные органы других государств-членов о поступлении в Комиссию заявления в течение 5 рабочих дней с даты его регистрации в Комиссии.</w:t>
      </w:r>
    </w:p>
    <w:bookmarkEnd w:id="41"/>
    <w:bookmarkStart w:name="z5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заявлении указывается следующая информация:</w:t>
      </w:r>
    </w:p>
    <w:bookmarkEnd w:id="42"/>
    <w:bookmarkStart w:name="z5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сведения об уполномоченном органе, направившем заявление;</w:t>
      </w:r>
    </w:p>
    <w:bookmarkEnd w:id="43"/>
    <w:bookmarkStart w:name="z5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сведения об уполномоченном органе (уполномоченной государством-членом структуре), ответственном за реализацию субсидии;</w:t>
      </w:r>
    </w:p>
    <w:bookmarkEnd w:id="44"/>
    <w:bookmarkStart w:name="z5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bookmarkEnd w:id="45"/>
    <w:bookmarkStart w:name="z5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сведения, подтверждающие специфичность субсидии;</w:t>
      </w:r>
    </w:p>
    <w:bookmarkEnd w:id="46"/>
    <w:bookmarkStart w:name="z5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описание специфической субсидии, формы и целей ее предоставления;</w:t>
      </w:r>
    </w:p>
    <w:bookmarkEnd w:id="47"/>
    <w:bookmarkStart w:name="z5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потенциальном получателе и источнике финансирования;</w:t>
      </w:r>
    </w:p>
    <w:bookmarkEnd w:id="48"/>
    <w:bookmarkStart w:name="z5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об отрасли промышленности и товаре (с указанием кода единой Товарной номенклатуры внешнеэкономической деятельности Евразийского экономического союза (далее - ТН ВЭД ЕАЭС);</w:t>
      </w:r>
    </w:p>
    <w:bookmarkEnd w:id="49"/>
    <w:bookmarkStart w:name="z5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срок, на который предоставляется специфическая субсидия;</w:t>
      </w:r>
    </w:p>
    <w:bookmarkEnd w:id="50"/>
    <w:bookmarkStart w:name="z5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размер специфической субсидии;</w:t>
      </w:r>
    </w:p>
    <w:bookmarkEnd w:id="51"/>
    <w:bookmarkStart w:name="z5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сведения о влиянии специфической субсидии на внутренний рынок Союза.</w:t>
      </w:r>
    </w:p>
    <w:bookmarkEnd w:id="52"/>
    <w:bookmarkStart w:name="z5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Форма заявления и порядок ее заполнения утверждаются Советом Комиссии.</w:t>
      </w:r>
    </w:p>
    <w:bookmarkEnd w:id="53"/>
    <w:bookmarkStart w:name="z5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случае представления уполномоченным органом, направившим заявление,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полном объеме, ответственный департамент в срок, не превышающий 10 рабочих дней с даты регистрации в Комиссии заявления, принимает решение о начале процедуры согласования и направляет в уполномоченные органы соответствующее уведомление.</w:t>
      </w:r>
    </w:p>
    <w:bookmarkEnd w:id="54"/>
    <w:bookmarkStart w:name="z5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Уведомление о начале процедуры согласования должно содержать:</w:t>
      </w:r>
    </w:p>
    <w:bookmarkEnd w:id="55"/>
    <w:bookmarkStart w:name="z5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государства-члена, подавшего заявление;</w:t>
      </w:r>
    </w:p>
    <w:bookmarkEnd w:id="56"/>
    <w:bookmarkStart w:name="z5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информацию об административно-территориальной единице государства-члена, в которой планируется предоставление или предоставлена специфическая субсидия;</w:t>
      </w:r>
    </w:p>
    <w:bookmarkEnd w:id="57"/>
    <w:bookmarkStart w:name="z5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уполномоченного органа, направившего заявление;</w:t>
      </w:r>
    </w:p>
    <w:bookmarkEnd w:id="58"/>
    <w:bookmarkStart w:name="z5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краткое описание специфической субсидии, сведения о целях ее предоставления и потенциальном получателе;</w:t>
      </w:r>
    </w:p>
    <w:bookmarkEnd w:id="59"/>
    <w:bookmarkStart w:name="z5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нормативном правовом акте (проекте нормативного правового акта), предусматривающем предоставление специфической субсидии (реквизиты и наименование);</w:t>
      </w:r>
    </w:p>
    <w:bookmarkEnd w:id="60"/>
    <w:bookmarkStart w:name="z5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об отрасли промышленности и товаре (с указанием кода ТН ВЭД ЕАЭС);</w:t>
      </w:r>
    </w:p>
    <w:bookmarkEnd w:id="61"/>
    <w:bookmarkStart w:name="z5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срок, на который предоставляется специфическая субсидия;</w:t>
      </w:r>
    </w:p>
    <w:bookmarkEnd w:id="62"/>
    <w:bookmarkStart w:name="z5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размер специфической субсидии.</w:t>
      </w:r>
    </w:p>
    <w:bookmarkEnd w:id="63"/>
    <w:bookmarkStart w:name="z5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случае непредставления уполномоченным органом, направившим заявление, документов и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 полном объеме, ответственный департамент в срок, не превышающий 10 рабочих дней с даты регистрации в Комиссии заявления, запрашивает у этого уполномоченного органа недостающие документы и (или) сведения. Такой запрос считается полученным через 7 календарных дней с даты его отправки по почте.</w:t>
      </w:r>
    </w:p>
    <w:bookmarkEnd w:id="64"/>
    <w:bookmarkStart w:name="z5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орган, направивший заявление, в срок, не превышающий 30 календарных дней с даты получения указанного запроса, представляет недостающие документы и (или) сведения.</w:t>
      </w:r>
    </w:p>
    <w:bookmarkEnd w:id="65"/>
    <w:bookmarkStart w:name="z5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уполномоченный орган, направивший заявление, в установленный срок не может представить запрашиваемые ответственным департаментом документы и (или) сведения, по мотивированной и изложенной в письменной форме просьбе этого уполномоченного органа указанный срок может быть продлен ответственным департаментом на 30 календарных дней.</w:t>
      </w:r>
    </w:p>
    <w:bookmarkEnd w:id="66"/>
    <w:bookmarkStart w:name="z5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Ответственный департамент в течение 5 рабочих дней с даты регистрации в Комиссии недостающих документов и (или) сведений принимает решение о начале процедуры согласования и уведомляет об этом уполномоченные органы.</w:t>
      </w:r>
    </w:p>
    <w:bookmarkEnd w:id="67"/>
    <w:bookmarkStart w:name="z5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Непредставление уполномоченным органом недостающих документов и (или) сведений в срок, установленный абзацем вторым настоящего пункта либо ответственным департаментом в соответствии с абзацем третьим настоящего пункта, является основанием для отклонения заявления. В таком случае ответственный департамент уведомляет об этом уполномоченный орган, направивший заявление.</w:t>
      </w:r>
    </w:p>
    <w:bookmarkEnd w:id="68"/>
    <w:bookmarkStart w:name="z5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Заявление может быть отозвано уполномоченным органом, направившим заявление, до принятия решения Коллегией Комиссии.</w:t>
      </w:r>
    </w:p>
    <w:bookmarkEnd w:id="69"/>
    <w:bookmarkStart w:name="z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Отказ в проведении процедуры согласования</w:t>
      </w:r>
    </w:p>
    <w:bookmarkEnd w:id="70"/>
    <w:bookmarkStart w:name="z5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Ответственный департамент отказывает в проведении процедуры согласования при наличии следующих оснований:</w:t>
      </w:r>
    </w:p>
    <w:bookmarkEnd w:id="71"/>
    <w:bookmarkStart w:name="z57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если предоставление государством-членом специфической субсидии, являющейся предметом процедуры согласования, привело к материальному ущербу отрасли национальной экономики другого государства-члена или угрозе причинения материального ущерба отрасли национальной экономики другого государства-члена, доказанным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V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или 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72"/>
    <w:bookmarkStart w:name="z57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если предоставление государством-членом специфической субсидии, являющейся предметом процедуры согласования, привело к серьезному ущемлению интересов любого из государств-членов, доказанному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V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или 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Соглашения;</w:t>
      </w:r>
    </w:p>
    <w:bookmarkEnd w:id="73"/>
    <w:bookmarkStart w:name="z57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если специфическая субсидия, за согласованием которой обратился уполномоченный орган, является предметом расследования,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разделом V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Протокола, или разбирательства,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разделом IV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74"/>
    <w:bookmarkStart w:name="z57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Ответственный департамент в течение 10 рабочих дней с даты регистрации в Комиссии заявления уведомляет об отказе в проведении процедуры согласования уполномоченный орган, направивший заявление, и другие уполномоченные органы.</w:t>
      </w:r>
    </w:p>
    <w:bookmarkEnd w:id="75"/>
    <w:bookmarkStart w:name="z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Проведение анализа</w:t>
      </w:r>
    </w:p>
    <w:bookmarkEnd w:id="76"/>
    <w:bookmarkStart w:name="z5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После принятия решения о начале процедуры согласования ответственный департамент проводит анализ.</w:t>
      </w:r>
    </w:p>
    <w:bookmarkEnd w:id="77"/>
    <w:bookmarkStart w:name="z57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ходе проведения анализа ответственный департамент обеспечивает проведение консультаций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78"/>
    <w:bookmarkStart w:name="z57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Уполномоченные органы могут представлять в Комиссию дополнительную информацию, необходимую для проведения Комиссией анализа и принятия решения о допустимости или недопустимости специфической субсидии, в течение всего периода проведения процедуры согласования, в том числе по запросу ответственного департамента.</w:t>
      </w:r>
    </w:p>
    <w:bookmarkEnd w:id="79"/>
    <w:bookmarkStart w:name="z57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Срок проведения ответственным департаментом анализа и подготовки заключения по результатам согласования составляет 30 рабочих дней с даты направления ответственным департаментом в адрес уполномоченных органов уведомления о начале процедуры согласования.</w:t>
      </w:r>
    </w:p>
    <w:bookmarkEnd w:id="80"/>
    <w:bookmarkStart w:name="z57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По итогам проведения анализа ответственный департамент готовит заключение по результатам согласования (с изложением соответствующих доказательств и рекомендаций (при необходимости) в отношении нормативного правового акта (проекта нормативного правового акта), предусматривающего предоставление специфической субсидии).</w:t>
      </w:r>
    </w:p>
    <w:bookmarkEnd w:id="81"/>
    <w:bookmarkStart w:name="z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Проведение консультаций</w:t>
      </w:r>
    </w:p>
    <w:bookmarkEnd w:id="82"/>
    <w:bookmarkStart w:name="z57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В рамках согласования уполномоченный орган вправе инициировать проведение консультаций на площадке Комиссии посредством направления в Комиссию соответствующего предложения. Ответственный департамент информирует об этом уполномоченные органы других государств-членов и обеспечивает проведение консультаций.</w:t>
      </w:r>
    </w:p>
    <w:bookmarkEnd w:id="83"/>
    <w:bookmarkStart w:name="z58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случае отсутствия на консультациях представителя уполномоченного органа государства-заявителя консультации не проводятся.</w:t>
      </w:r>
    </w:p>
    <w:bookmarkEnd w:id="84"/>
    <w:bookmarkStart w:name="z58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проведения консультаций.</w:t>
      </w:r>
    </w:p>
    <w:bookmarkEnd w:id="85"/>
    <w:bookmarkStart w:name="z58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Представители уполномоченных органов в ходе проведения консультаций могут представить дополнительные информацию и пояснения, подтверждающие позицию соответствующих уполномоченных органов по рассматриваемому вопросу.</w:t>
      </w:r>
    </w:p>
    <w:bookmarkEnd w:id="86"/>
    <w:bookmarkStart w:name="z58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Позиция уполномоченного органа прикладывается к протоколу консультаций (в случае ее представления в Комиссию в течение 5 рабочих дней с даты проведения консультаций).</w:t>
      </w:r>
    </w:p>
    <w:bookmarkEnd w:id="87"/>
    <w:bookmarkStart w:name="z58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Протокол консультаций подписывается руководителем (заместителем руководителя) ответственного департамента и направляется уполномоченным органам в течение 7 рабочих дней с даты проведения консультаций.</w:t>
      </w:r>
    </w:p>
    <w:bookmarkEnd w:id="88"/>
    <w:bookmarkStart w:name="z9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Принятие решения о допустимости или недопустимости специфической субсидии</w:t>
      </w:r>
    </w:p>
    <w:bookmarkEnd w:id="89"/>
    <w:bookmarkStart w:name="z58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Решение о допустимости или недопустимости специфической субсидии принимается Коллегией Комиссии на основании заключения по результатам согласования.</w:t>
      </w:r>
    </w:p>
    <w:bookmarkEnd w:id="90"/>
    <w:bookmarkStart w:name="z58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случае, если специфическая субсидия подпадает под критерии,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то Коллегией Комиссии принимается решение о недопустимости специфической субсидии.</w:t>
      </w:r>
    </w:p>
    <w:bookmarkEnd w:id="91"/>
    <w:bookmarkStart w:name="z58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случае, если специфическая субсидия не подпадает под критерии,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соответствует одному или нескольким критериям,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то Коллегия Комиссии принимает решение о допустимости специфической субсидии.</w:t>
      </w:r>
    </w:p>
    <w:bookmarkEnd w:id="92"/>
    <w:bookmarkStart w:name="z58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случае, если специфическая субсидия не подпадает под критерии,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и не соответствует ни одному критерию,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член Коллегии Комиссии, курирующий вопросы промышленности, докладывает об этом на заседании Коллегии Комиссии и решение о допустимости или недопустимости такой субсидии не принимается.</w:t>
      </w:r>
    </w:p>
    <w:bookmarkEnd w:id="93"/>
    <w:bookmarkStart w:name="z58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указанном случае при наличии письменного обращения уполномоченного органа, направившего заявление, ответственный департамент проводит анализ на предмет наличия угрозы причинения материального ущерба отрасли национальной экономики вследствие предоставления такой специфической субсидии.</w:t>
      </w:r>
    </w:p>
    <w:bookmarkEnd w:id="94"/>
    <w:bookmarkStart w:name="z59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Порядок проведения анализа, предусмотренного абзацем вторым настоящего пункта, устанавливается Советом Комиссии.</w:t>
      </w:r>
    </w:p>
    <w:bookmarkEnd w:id="95"/>
    <w:bookmarkStart w:name="z59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 результатам анализа,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вопрос об утверждении критерия допустимости или недопустимости специфической субсидии, в соответствии с которым Коллегия Комиссии принимает решение о допустимости или недопустимости специфической субсидии,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вносится в установленном порядке для рассмотрения на заседании Евразийского межправительственного совета.</w:t>
      </w:r>
    </w:p>
    <w:bookmarkEnd w:id="96"/>
    <w:bookmarkStart w:name="z300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 Допустимость или недопустимость специфической субсидии</w:t>
      </w:r>
    </w:p>
    <w:bookmarkEnd w:id="97"/>
    <w:bookmarkStart w:name="z1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Критерии недопустимости специфической субсидии</w:t>
      </w:r>
    </w:p>
    <w:bookmarkEnd w:id="98"/>
    <w:bookmarkStart w:name="z59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Критерием недопустимости специфической субсидии является содержание в нормативном правовом акте (проекте нормативного правового акта), предусматривающем предоставление специфической субсидии, положений, свидетельствующих о наличии запрещенных субсидий,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99"/>
    <w:bookmarkStart w:name="z59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Евразийским межправительственным советом могут быть определены иные критерии недопустимости специфических субсидий.</w:t>
      </w:r>
    </w:p>
    <w:bookmarkEnd w:id="100"/>
    <w:bookmarkStart w:name="z11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Критерии допустимости специфической субсидии</w:t>
      </w:r>
    </w:p>
    <w:bookmarkEnd w:id="101"/>
    <w:bookmarkStart w:name="z59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Специфическая субсидия является допустимой, если она соответствует одному или нескольким из следующих критериев:</w:t>
      </w:r>
    </w:p>
    <w:bookmarkEnd w:id="102"/>
    <w:bookmarkStart w:name="z59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специфическая субсидия является малозначимой (в размере 100 тыс. долларов на одного получателя (предприятие));</w:t>
      </w:r>
    </w:p>
    <w:bookmarkEnd w:id="103"/>
    <w:bookmarkStart w:name="z59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специфическая субсидия направлена на реализацию совместного проекта, в том числе в соответствии с основными направлениями промышленного сотрудничества в рамках Союза, утверждаемыми Евразийским межправительственным советом. Такие совместные проекты должны быть направлены на производство продукции, которая не производится или производится на таможенной территории Союза в недостаточном количестве;</w:t>
      </w:r>
    </w:p>
    <w:bookmarkEnd w:id="104"/>
    <w:bookmarkStart w:name="z59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специфическая субсидия направлена на проведение научно-исследовательских и опытно-конструкторских работ, в том числе совместных, с целью стимулирования высокотехнологических производств;</w:t>
      </w:r>
    </w:p>
    <w:bookmarkEnd w:id="105"/>
    <w:bookmarkStart w:name="z59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специфическая субсидия направлена на инновационную деятельность;</w:t>
      </w:r>
    </w:p>
    <w:bookmarkEnd w:id="106"/>
    <w:bookmarkStart w:name="z59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специфическая субсидия направлена на производство промышленного товара, не имеющего аналогов на таможенной территории Союза;</w:t>
      </w:r>
    </w:p>
    <w:bookmarkEnd w:id="107"/>
    <w:bookmarkStart w:name="z60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специфическая субсидия направлена на производство промышленного товара (код которого определен на уровне 10 знаков ТН ВЭД ЕАЭС), который производится на таможенной территории Союза в недостаточном количестве;</w:t>
      </w:r>
    </w:p>
    <w:bookmarkEnd w:id="108"/>
    <w:bookmarkStart w:name="z60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специфическая субсидия направлена на возмещение материального ущерба, причиненного стихийными бедствиями или какими-либо другими чрезвычайными происшествиями, в том размере, который необходим для восстановления причиненного ущерба;</w:t>
      </w:r>
    </w:p>
    <w:bookmarkEnd w:id="109"/>
    <w:bookmarkStart w:name="z60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специфическая субсидия направлена на оказание помощи предприятиям в оплате до половины стоимости консультационных услуг, услуг по организации участия в торговых ярмарках, проведения фундаментальных исследований (в том числе в крупных размерах), реализации прикладных промышленных разработок (до 70 процентов от их стоимости), затрат на получение лицензий и прав на промышленную собственность (в размере, равном расходам на проведение научно-исследовательской работы, результатом которой стало получение таких прав).</w:t>
      </w:r>
    </w:p>
    <w:bookmarkEnd w:id="110"/>
    <w:bookmarkStart w:name="z60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Среднесписочная численность работников таких предприятий устанавливается Советом Комиссии.</w:t>
      </w:r>
    </w:p>
    <w:bookmarkEnd w:id="111"/>
    <w:bookmarkStart w:name="z60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специфическая субсидия направлена на оказание помощи в повышении уровня профессиональной квалификации сотрудников предприятий:</w:t>
      </w:r>
    </w:p>
    <w:bookmarkEnd w:id="112"/>
    <w:bookmarkStart w:name="z60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субсидирование программ, целью которых является повышение общего уровня профессиональной подготовки сотрудников предприятий, в пределах 50 процентов от их стоимости для предприятий, среднесписочная численность работников которых за предшествующий календарный год превышает 250 человек, и в пределах 70 процентов - для предприятий, среднесписочная численность работников которых за предшествующий календарный год не превышает 250 человек;</w:t>
      </w:r>
    </w:p>
    <w:bookmarkEnd w:id="113"/>
    <w:bookmarkStart w:name="z60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специфическая субсидия направлена на оказание помощи предприятиям, находящимся в неустойчивом или кризисном финансовом состоянии и проводящим реструктуризацию.</w:t>
      </w:r>
    </w:p>
    <w:bookmarkEnd w:id="114"/>
    <w:bookmarkStart w:name="z60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Допускается субсидирование предприятий, доказавших свое неустойчивое или кризисное финансовое состояние.</w:t>
      </w:r>
    </w:p>
    <w:bookmarkEnd w:id="115"/>
    <w:bookmarkStart w:name="z60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Неустойчивое финансовое состояние характеризуется нарушением финансовой дисциплины (задержки в оплате труда, использование денежных средств из резервного фонда и т. д.), перебоями в поступлении денежных средств на расчетные счета предприятия и платежах, нерегулярным поступлением выручки, прибыли.</w:t>
      </w:r>
    </w:p>
    <w:bookmarkEnd w:id="116"/>
    <w:bookmarkStart w:name="z60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Кризисное финансовое состояние характеризуется наряду с указанными в абзаце третьем настоящего подпункта признаками неустойчивого состояния наличием регулярных неплатежей (просроченных ссуд банков, задолженностей перед поставщиками за товарно-материальные ценности, недоимок по платежам в бюджеты и внебюджетные фонды).</w:t>
      </w:r>
    </w:p>
    <w:bookmarkEnd w:id="117"/>
    <w:bookmarkStart w:name="z61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Организации могут получать субсидии на восстановление финансовой устойчивости и реструктуризацию по истечении 3 лет с даты их государственной регистрации.</w:t>
      </w:r>
    </w:p>
    <w:bookmarkEnd w:id="118"/>
    <w:bookmarkStart w:name="z61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Собственный финансовый вклад предприятия в реструктуризацию должен составлять не менее 25 процентов, если иное не предусмотрено решением Совета Комиссии.</w:t>
      </w:r>
    </w:p>
    <w:bookmarkEnd w:id="119"/>
    <w:bookmarkStart w:name="z61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Такая субсидия может быть согласована на срок выхода предприятия из кризисного состояния на устойчивое состояние, но не более чем на 5 лет.</w:t>
      </w:r>
    </w:p>
    <w:bookmarkEnd w:id="120"/>
    <w:bookmarkStart w:name="z61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 специфическая субсидия предоставляется на цели и условиях, которые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разделом VII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Протокола;</w:t>
      </w:r>
    </w:p>
    <w:bookmarkEnd w:id="121"/>
    <w:bookmarkStart w:name="z61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специфическая субсидия направлена на оказание помощи предприятиям, находящимся на начальном периоде становления, если уровень субсидирования не превышает 30 процентов от общей суммы капиталовложений;</w:t>
      </w:r>
    </w:p>
    <w:bookmarkEnd w:id="122"/>
    <w:bookmarkStart w:name="z61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специфическая субсидия направлена на оказание помощи в целях адаптации существующих производственных мощностей к стандартам Союза:</w:t>
      </w:r>
    </w:p>
    <w:bookmarkEnd w:id="123"/>
    <w:bookmarkStart w:name="z61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затрат на проведение испытаний продукции в целях проведения оценки ее соответствия требованиям технических регламентов Союза;</w:t>
      </w:r>
    </w:p>
    <w:bookmarkEnd w:id="124"/>
    <w:bookmarkStart w:name="z61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возмещение затрат на строительство и модернизацию испытательных лабораторий;</w:t>
      </w:r>
    </w:p>
    <w:bookmarkEnd w:id="125"/>
    <w:bookmarkStart w:name="z61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специфическая субсидия направлена на оказание помощи в целях обеспечения соответствия промышленной продукции требованиям соответствующих международных стандартов или принятых на их основе межгосударственных стандартов, идентичных соответствующим международным стандартам;</w:t>
      </w:r>
    </w:p>
    <w:bookmarkEnd w:id="126"/>
    <w:bookmarkStart w:name="z61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специфическая субсидия предоставляется в отношении промышленного товара, признанного совместно произведенным государствами-членами в соответствии с порядком, определяемым Комиссией.</w:t>
      </w:r>
    </w:p>
    <w:bookmarkEnd w:id="127"/>
    <w:bookmarkStart w:name="z62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Условия применения критериев, указанных в подпунктах 1) - 4), 6) - 10), 12) и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устанавливаются Советом Комиссии.</w:t>
      </w:r>
    </w:p>
    <w:bookmarkEnd w:id="128"/>
    <w:bookmarkStart w:name="z62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Евразийским межправительственным советом могут быть определены иные критерии допустимости специфических субсидий.</w:t>
      </w:r>
    </w:p>
    <w:bookmarkEnd w:id="129"/>
    <w:bookmarkStart w:name="z1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Порядок получения информации</w:t>
      </w:r>
    </w:p>
    <w:bookmarkEnd w:id="130"/>
    <w:bookmarkStart w:name="z62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Комиссия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Договора осуществляет мониторинг и проведение сравнительно-правового анализа законодательства государств-членов на предмет соответствия положениям Договора в отношении предоставления субсидий.</w:t>
      </w:r>
    </w:p>
    <w:bookmarkEnd w:id="131"/>
    <w:bookmarkStart w:name="z62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В целях осуществления мониторинга и проведения сравнительно-правового анализа законодательства государств-членов на предмет соответствия положениям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отношении предоставления субсидий уполномоченные органы:</w:t>
      </w:r>
    </w:p>
    <w:bookmarkEnd w:id="132"/>
    <w:bookmarkStart w:name="z62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ежегодно, не позднее 1 июля года, следующего за отчетным, представляют в Комиссию уведомление о предоставленных специфических субсидиях, согласованных с Комиссией;</w:t>
      </w:r>
    </w:p>
    <w:bookmarkEnd w:id="133"/>
    <w:bookmarkStart w:name="z62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ежеквартально, не позднее 30-го числа месяца, следующего за отчетным кварталом, направляют в Комиссию и друг другу принятые в отчетном квартале нормативные правовые акты, предусматривающие предоставление специфических субсидий;</w:t>
      </w:r>
    </w:p>
    <w:bookmarkEnd w:id="134"/>
    <w:bookmarkStart w:name="z62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проведения межведомственного согласования направляют в Комиссию и друг другу в порядке обязательного информирования проекты нормативных правовых актов, предусматривающих предоставление специфических субсидий производителям товаров, отнесенных к чувствительным товарам в соответствии с основными направлениями промышленного сотрудничества в рамках Союза, утверждаемыми Евразийским межправительственным советом.</w:t>
      </w:r>
    </w:p>
    <w:bookmarkEnd w:id="135"/>
    <w:bookmarkStart w:name="z62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нормативным правовым актам, опубликованным в открытых источниках, уполномоченные органы направляют в Комиссию информацию, содержащую реквизиты и источники опубликования таких актов.</w:t>
      </w:r>
    </w:p>
    <w:bookmarkEnd w:id="136"/>
    <w:bookmarkStart w:name="z62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Нормативные правовые акты, предусматривающие предоставление специфических субсидий, не опубликованные в открытых источниках, направляются уполномоченными органами в Комиссию.</w:t>
      </w:r>
    </w:p>
    <w:bookmarkEnd w:id="137"/>
    <w:bookmarkStart w:name="z6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Комиссия в установленном порядке проводит сравнительно-правовой анализ нормативных правовых актов государств-членов, предусматривающих предоставление специфических субсидий,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 Протоколу.</w:t>
      </w:r>
    </w:p>
    <w:bookmarkEnd w:id="138"/>
    <w:bookmarkStart w:name="z63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 случае выявления факта непредоставления государством-членом в отчетном периоде согласованной с Комиссией специфической субсидии ответственный департамент уведомляет об этом государства-члены.</w:t>
      </w:r>
    </w:p>
    <w:bookmarkEnd w:id="139"/>
    <w:bookmarkStart w:name="z63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Государство-член вправе обратиться в Комиссию с предложением о проведении сравнительно-правового анализа нормативных правовых актов или проектов нормативных правовых актов обратившегося государства-члена, предусматривающих предоставление субсидий, на предмет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статье 93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и Протоколу в порядке, определяемом Комиссией.</w:t>
      </w:r>
    </w:p>
    <w:bookmarkEnd w:id="140"/>
    <w:bookmarkStart w:name="z63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уведомлении, предусмотренном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указываются:</w:t>
      </w:r>
    </w:p>
    <w:bookmarkEnd w:id="141"/>
    <w:bookmarkStart w:name="z63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реквизиты решения Коллегии Комиссии о допустимости специфической субсидии;</w:t>
      </w:r>
    </w:p>
    <w:bookmarkEnd w:id="142"/>
    <w:bookmarkStart w:name="z63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критерии, на основании которых согласована специфическая субсидия;</w:t>
      </w:r>
    </w:p>
    <w:bookmarkEnd w:id="143"/>
    <w:bookmarkStart w:name="z63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наименование нормативного правового акта, в соответствии с которым предоставлена специфическая субсидия;</w:t>
      </w:r>
    </w:p>
    <w:bookmarkEnd w:id="144"/>
    <w:bookmarkStart w:name="z63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период, за который предоставляются сведения;</w:t>
      </w:r>
    </w:p>
    <w:bookmarkEnd w:id="145"/>
    <w:bookmarkStart w:name="z63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описание формы специфической субсидии и цели ее предоставления;</w:t>
      </w:r>
    </w:p>
    <w:bookmarkEnd w:id="146"/>
    <w:bookmarkStart w:name="z63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получатель и способ предоставления специфической субсидии;</w:t>
      </w:r>
    </w:p>
    <w:bookmarkEnd w:id="147"/>
    <w:bookmarkStart w:name="z63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размер и срок, на который предоставляется специфическая субсидия.</w:t>
      </w:r>
    </w:p>
    <w:bookmarkEnd w:id="148"/>
    <w:bookmarkStart w:name="z64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Форма уведомления о предоставлении специфических субсидий, согласованных с Комиссией, а также порядок ее заполнения утверждаются Советом Комиссии.</w:t>
      </w:r>
    </w:p>
    <w:bookmarkEnd w:id="149"/>
    <w:bookmarkStart w:name="z40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 Проведение разбирательств по вопросам предоставления государствами-членами специфических субсидий</w:t>
      </w:r>
    </w:p>
    <w:bookmarkEnd w:id="150"/>
    <w:bookmarkStart w:name="z1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Основания для начала разбирательства</w:t>
      </w:r>
    </w:p>
    <w:bookmarkEnd w:id="151"/>
    <w:bookmarkStart w:name="z64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Государство-член может обратиться в Комиссию с заявлением о начале разбирательства по вопросам предоставления государствами-членами специфических субсидий при наличии следующих оснований:</w:t>
      </w:r>
    </w:p>
    <w:bookmarkEnd w:id="152"/>
    <w:bookmarkStart w:name="z64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причинение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bookmarkEnd w:id="153"/>
    <w:bookmarkStart w:name="z64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угроза причинения материального ущерба отрасли национальной экономики вследствие предоставления другим государством-членом специфической субсидии;</w:t>
      </w:r>
    </w:p>
    <w:bookmarkEnd w:id="154"/>
    <w:bookmarkStart w:name="z64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серьезное ущемление интересов государства-члена вследствие предоставления другим государством-членом специфической субсидии.</w:t>
      </w:r>
    </w:p>
    <w:bookmarkEnd w:id="155"/>
    <w:bookmarkStart w:name="z1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Принятие решения о начале разбирательства</w:t>
      </w:r>
    </w:p>
    <w:bookmarkEnd w:id="156"/>
    <w:bookmarkStart w:name="z64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Проведение разбирательства,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осуществляется Комиссией на основании заявления уполномоченного органа государства-члена о начале разбирательства, поданного в Комиссию в конфиденциальной или неконфиденциальной версиях (если в заявлении содержится конфиденциальная информация).</w:t>
      </w:r>
    </w:p>
    <w:bookmarkEnd w:id="157"/>
    <w:bookmarkStart w:name="z64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заявлении о начале разбирательства указываются:</w:t>
      </w:r>
    </w:p>
    <w:bookmarkEnd w:id="158"/>
    <w:bookmarkStart w:name="z64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наименование уполномоченного органа государства-заявителя;</w:t>
      </w:r>
    </w:p>
    <w:bookmarkEnd w:id="159"/>
    <w:bookmarkStart w:name="z6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наименование и описание товара;</w:t>
      </w:r>
    </w:p>
    <w:bookmarkEnd w:id="160"/>
    <w:bookmarkStart w:name="z6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перечень нормативных правовых актов, на основании которых предоставляется специфическая субсидия;</w:t>
      </w:r>
    </w:p>
    <w:bookmarkEnd w:id="161"/>
    <w:bookmarkStart w:name="z6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характере и размере специфической субсидии;</w:t>
      </w:r>
    </w:p>
    <w:bookmarkEnd w:id="162"/>
    <w:bookmarkStart w:name="z6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сведения о производителях субсидируемого товара;</w:t>
      </w:r>
    </w:p>
    <w:bookmarkEnd w:id="163"/>
    <w:bookmarkStart w:name="z6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сведения о национальных производителях аналогичного товара;</w:t>
      </w:r>
    </w:p>
    <w:bookmarkEnd w:id="164"/>
    <w:bookmarkStart w:name="z65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сведения об изменении объема ввоза субсидируемого товара на территорию государства-заявителя за 3 календарных года, предшествующих дате подачи заявления;</w:t>
      </w:r>
    </w:p>
    <w:bookmarkEnd w:id="165"/>
    <w:bookmarkStart w:name="z65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сведения об изменении объемов вывоза аналогичного товара с территории государства-заявителя на территории других государств-членов за 3 календарных года, предшествующих дате подачи заявления;</w:t>
      </w:r>
    </w:p>
    <w:bookmarkEnd w:id="166"/>
    <w:bookmarkStart w:name="z65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сведения о наличии и объеме производства товара на территории государства-заявителя (в количественном и стоимостном выражении) за 3 календарных года, предшествующих дате подачи заявления;</w:t>
      </w:r>
    </w:p>
    <w:bookmarkEnd w:id="167"/>
    <w:bookmarkStart w:name="z65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сведения о наличии производства аналогичного товара на территориях других государств-членов за 3 календарных года, предшествующих дате подачи заявления;</w:t>
      </w:r>
    </w:p>
    <w:bookmarkEnd w:id="168"/>
    <w:bookmarkStart w:name="z65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доказательства наличия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государством-членом специфической субсидии;</w:t>
      </w:r>
    </w:p>
    <w:bookmarkEnd w:id="169"/>
    <w:bookmarkStart w:name="z65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сведения об изменении объема импорта аналогичного товара на таможенную территорию Союза за 3 календарных года, предшествующих дате подачи заявления;</w:t>
      </w:r>
    </w:p>
    <w:bookmarkEnd w:id="170"/>
    <w:bookmarkStart w:name="z65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сведения об изменении объема экспорта аналогичного товара (в количественном и стоимостном выражении) с таможенной территории Союза за 3 календарных года, предшествующих дате подачи заявления;</w:t>
      </w:r>
    </w:p>
    <w:bookmarkEnd w:id="171"/>
    <w:bookmarkStart w:name="z66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анализ других факторов, которые могли оказать влияние на отрасль национальной экономики в анализируемый период;</w:t>
      </w:r>
    </w:p>
    <w:bookmarkEnd w:id="172"/>
    <w:bookmarkStart w:name="z66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выводы уполномоченного органа государства-заявителя, являющиеся основанием для начала разбирательства.</w:t>
      </w:r>
    </w:p>
    <w:bookmarkEnd w:id="173"/>
    <w:bookmarkStart w:name="z66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Сведения, представленные в заявлении о начале разбирательства, должны сопровождаться ссылкой на источник их получения.</w:t>
      </w:r>
    </w:p>
    <w:bookmarkEnd w:id="174"/>
    <w:bookmarkStart w:name="z66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Форма заявления о начале разбирательства, а также порядок ее заполнения утверждаются Советом Комиссии.</w:t>
      </w:r>
    </w:p>
    <w:bookmarkEnd w:id="175"/>
    <w:bookmarkStart w:name="z66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 указании стоимостных показателей, содержащихся в заявлении о начале разбирательства, в целях сопоставимости используется денежная единица, установленная Комиссией для ведения статистики внешней и взаимной торговли государств-членов.</w:t>
      </w:r>
    </w:p>
    <w:bookmarkEnd w:id="176"/>
    <w:bookmarkStart w:name="z66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Датой подачи заявления о начале разбирательства является дата его регистрации в Комиссии.</w:t>
      </w:r>
    </w:p>
    <w:bookmarkEnd w:id="177"/>
    <w:bookmarkStart w:name="z66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 даты регистрации в Комиссии заявления о начале разбирательства ответственный департамент в течение 3 рабочих дней уведомляет в письменной форме уполномоченный орган государства-члена, на территории которого предоставляется специфическая субсидия, о поступлении такого заявления.</w:t>
      </w:r>
    </w:p>
    <w:bookmarkEnd w:id="178"/>
    <w:bookmarkStart w:name="z66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Ответственный департамент изучает достаточность доказательств и сведений, содержащихся в заявлении.</w:t>
      </w:r>
    </w:p>
    <w:bookmarkEnd w:id="179"/>
    <w:bookmarkStart w:name="z66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непредставления уполномоченным органом государства-заявителя полного перечня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ответственный департамент вправе запросить недостающие материалы и сведения в течение 5 рабочих дней с даты регистрации в Комиссии заявления о начале разбирательства.</w:t>
      </w:r>
    </w:p>
    <w:bookmarkEnd w:id="180"/>
    <w:bookmarkStart w:name="z66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на представление недостающих материалов и сведений считается полученным через 7 календарных дней с даты его отправки по почте.</w:t>
      </w:r>
    </w:p>
    <w:bookmarkEnd w:id="181"/>
    <w:bookmarkStart w:name="z67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государства-заявителя представляет недостающие сведения в срок, не превышающий 15 рабочих дней с даты получения указанного запроса.</w:t>
      </w:r>
    </w:p>
    <w:bookmarkEnd w:id="182"/>
    <w:bookmarkStart w:name="z67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Непредставление или представление не в полном объеме сведений,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являются основаниями для отклонения заявления о начале разбирательства, о чем уполномоченный орган государства-заявителя и уполномоченный орган субсидирующего государства-члена уведомляются ответственным департаментом в срок, не превышающий 5 рабочих дней с даты принятия такого решения.</w:t>
      </w:r>
    </w:p>
    <w:bookmarkEnd w:id="183"/>
    <w:bookmarkStart w:name="z67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об отклонении заявления о начале разбирательства принимается ответственным департаментом в срок, не превышающий 45 рабочих дней с даты регистрации заявления.</w:t>
      </w:r>
    </w:p>
    <w:bookmarkEnd w:id="184"/>
    <w:bookmarkStart w:name="z67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Решение об отказе в проведении разбирательства принимается в случае, если по результатам рассмотрения заявления выявлено, что сведения,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свидетельствуют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другим государством-членом специфической субсидии.</w:t>
      </w:r>
    </w:p>
    <w:bookmarkEnd w:id="185"/>
    <w:bookmarkStart w:name="z67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об отказе в проведении разбирательства ответственный департамент в письменной форме в срок не более 5 рабочих дней с даты принятия такого решения уведомляет уполномоченный орган государства-заявителя и уполномоченный орган субсидирующего государства-члена о причине отказа в проведении разбирательства.</w:t>
      </w:r>
    </w:p>
    <w:bookmarkEnd w:id="186"/>
    <w:bookmarkStart w:name="z67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Решение о начале разбирательства или отказе в его проведении принимается ответственным департаментом в срок, не превышающий 45 рабочих дней с даты регистрации в Комиссии заявления.</w:t>
      </w:r>
    </w:p>
    <w:bookmarkEnd w:id="187"/>
    <w:bookmarkStart w:name="z1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Проведение разбирательства</w:t>
      </w:r>
    </w:p>
    <w:bookmarkEnd w:id="188"/>
    <w:bookmarkStart w:name="z67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 принятии решения о начале разбирательства Комиссия в течение 5 рабочих дней с даты принятия такого решения направляет уведомление,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в адрес уполномоченных органов.</w:t>
      </w:r>
    </w:p>
    <w:bookmarkEnd w:id="189"/>
    <w:bookmarkStart w:name="z67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Ответственный департамент в течение 5 рабочих дней с даты принятия решения о начале разбирательства направляет уполномоченному органу субсидирующего государства-члена копию заявления или его неконфиденциальную версию (в случае, если в заявлении содержится конфиденциальная информация).</w:t>
      </w:r>
    </w:p>
    <w:bookmarkEnd w:id="190"/>
    <w:bookmarkStart w:name="z67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запросу заинтересованного государства-члена ответственный департамент представляет ему копию заявления или его неконфиденциальную версию (в случае, если в заявлении содержится конфиденциальная информация).</w:t>
      </w:r>
    </w:p>
    <w:bookmarkEnd w:id="191"/>
    <w:bookmarkStart w:name="z67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Заявление о начале разбирательства может быть отозвано государством-заявителем до начала разбирательства или в ходе его проведения.</w:t>
      </w:r>
    </w:p>
    <w:bookmarkEnd w:id="192"/>
    <w:bookmarkStart w:name="z68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считается неподанным, если оно отзывается до начала разбирательства.</w:t>
      </w:r>
    </w:p>
    <w:bookmarkEnd w:id="193"/>
    <w:bookmarkStart w:name="z68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заявление отзывается в ходе проведения разбирательства, разбирательство прекращается.</w:t>
      </w:r>
    </w:p>
    <w:bookmarkEnd w:id="194"/>
    <w:bookmarkStart w:name="z68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Срок проведения разбирательства не должен превышать 9 месяцев с даты принятия решения о начале разбирательства.</w:t>
      </w:r>
    </w:p>
    <w:bookmarkEnd w:id="195"/>
    <w:bookmarkStart w:name="z68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 итогам завершения разбирательства Комиссией в адрес уполномоченных органов направляется уведомление о завершении разбирательства с приложением заключения,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196"/>
    <w:bookmarkStart w:name="z68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уведомления является датой завершения разбирательства.</w:t>
      </w:r>
    </w:p>
    <w:bookmarkEnd w:id="197"/>
    <w:bookmarkStart w:name="z1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Проведение консультаций в рамках процедуры разбирательства</w:t>
      </w:r>
    </w:p>
    <w:bookmarkEnd w:id="198"/>
    <w:bookmarkStart w:name="z68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До принятия решения о начале разбирательства, а также на протяжении всего периода разбирательства Комиссией как инициативно, так и по предложению уполномоченного органа государства-заявителя или уполномоченного органа субсидирующего государства-члена могут быть проведены консультации на площадке Комиссии в целях уточнения фактических обстоятельств или достижения взаимоприемлемого решения.</w:t>
      </w:r>
    </w:p>
    <w:bookmarkEnd w:id="199"/>
    <w:bookmarkStart w:name="z68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Ответственный департамент информирует уполномоченные органы о проведении консультаций и обеспечивает их проведение.</w:t>
      </w:r>
    </w:p>
    <w:bookmarkEnd w:id="200"/>
    <w:bookmarkStart w:name="z68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случае отсутствия на консультациях представителя уполномоченного органа государства-заявителя и (или) уполномоченного органа субсидирующего государства-члена консультации не проводятся.</w:t>
      </w:r>
    </w:p>
    <w:bookmarkEnd w:id="201"/>
    <w:bookmarkStart w:name="z68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Отсутствие на консультациях представителей уполномоченных органов других государств-членов, проинформированных о дате, месте и времени проведения консультаций, не является препятствием для их проведения.</w:t>
      </w:r>
    </w:p>
    <w:bookmarkEnd w:id="202"/>
    <w:bookmarkStart w:name="z68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Представители уполномоченных органов в ходе консультаций могут представить дополнительную информацию и пояснения, подтверждающие позицию уполномоченного органа по рассматриваемому вопросу.</w:t>
      </w:r>
    </w:p>
    <w:bookmarkEnd w:id="203"/>
    <w:bookmarkStart w:name="z69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Позиция уполномоченного органа, представленная в Комиссию по итогам консультаций в течение 5 рабочих дней с даты их проведения, прикладывается к протоколу консультаций.</w:t>
      </w:r>
    </w:p>
    <w:bookmarkEnd w:id="204"/>
    <w:bookmarkStart w:name="z69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Протокол консультаций подписывается руководи гелем (заместителем руководителя) ответственного департамента и направляется уполномоченным органам не позднее 7 рабочих дней с даты проведения консультаций.</w:t>
      </w:r>
    </w:p>
    <w:bookmarkEnd w:id="205"/>
    <w:bookmarkStart w:name="z1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Уведомление о проведении разбирательства</w:t>
      </w:r>
    </w:p>
    <w:bookmarkEnd w:id="206"/>
    <w:bookmarkStart w:name="z69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Уведомление о начале проведения разбирательства должно содержать следующую информацию:</w:t>
      </w:r>
    </w:p>
    <w:bookmarkEnd w:id="207"/>
    <w:bookmarkStart w:name="z69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уполномоченного органа государства-заявителя;</w:t>
      </w:r>
    </w:p>
    <w:bookmarkEnd w:id="208"/>
    <w:bookmarkStart w:name="z69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и описание товара (с указанием кода ТН ВЭД ЕАЭС);</w:t>
      </w:r>
    </w:p>
    <w:bookmarkEnd w:id="209"/>
    <w:bookmarkStart w:name="z69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краткое изложение оснований для обращения в Комиссию о проведении разбирательства;</w:t>
      </w:r>
    </w:p>
    <w:bookmarkEnd w:id="210"/>
    <w:bookmarkStart w:name="z69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электронный адрес, по которому уполномоченные органы других государств-членов могут направлять свои комментарии и информацию, относящиеся к разбирательству.</w:t>
      </w:r>
    </w:p>
    <w:bookmarkEnd w:id="211"/>
    <w:bookmarkStart w:name="z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Сбор информации в ходе разбирательства</w:t>
      </w:r>
    </w:p>
    <w:bookmarkEnd w:id="212"/>
    <w:bookmarkStart w:name="z6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После принятия решения о начале разбирательства ответственный департамент направляет перечень вопросов (далее в настоящей статье - перечень вопросов) в уполномоченный орган субсидирующего государства-члена и уполномоченный орган государства-заявителя.</w:t>
      </w:r>
    </w:p>
    <w:bookmarkEnd w:id="213"/>
    <w:bookmarkStart w:name="z6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вопросов по запросу Комиссии направляется уполномоченным органом производителям субсидируемого товара или аналогичного товара (согласно перечню производителей, сформированному Комиссией).</w:t>
      </w:r>
    </w:p>
    <w:bookmarkEnd w:id="214"/>
    <w:bookmarkStart w:name="z6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Перечень вопросов считается полученным через 7 календарных дней с даты его отправки по почте.</w:t>
      </w:r>
    </w:p>
    <w:bookmarkEnd w:id="215"/>
    <w:bookmarkStart w:name="z7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Уполномоченные органы государства-заявителя и субсидирующего государства-члена, которым был направлен перечень вопросов, представляют ответы в Комиссию в срок, не превышающий 45 календарных дней с даты получения ими перечня вопросов.</w:t>
      </w:r>
    </w:p>
    <w:bookmarkEnd w:id="216"/>
    <w:bookmarkStart w:name="z7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Уполномоченные органы государства-заявителя и субсидирующего государства-члена, которым был направлен перечень вопросов, обеспечивают представление в Комиссию ответов производителей субсидируемого товара или аналогичного товара в срок, не превышающий 60 календарных дней с даты получения ими перечня вопросов.</w:t>
      </w:r>
    </w:p>
    <w:bookmarkEnd w:id="217"/>
    <w:bookmarkStart w:name="z7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невозможности представления уполномоченными органами информации по отдельным вопросам перечня вопросов, соответствующее обоснование направляется в Комиссию.</w:t>
      </w:r>
    </w:p>
    <w:bookmarkEnd w:id="218"/>
    <w:bookmarkStart w:name="z7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Комиссия после получения ответов по отдельным вопросам перечня вопросов может направить запрос в уполномоченные органы в целях уточнения информации или получения дополнительных сведений, необходимых для проведения разбирательства. Срок представления уполномоченными органами государства-заявителя и субсидирующего государства-члена указанной информации, в том числе полученной от производителей субсидируемого товара или аналогичного товара, не может превышать 15 календарных дней с даты получения ими запроса Комиссии.</w:t>
      </w:r>
    </w:p>
    <w:bookmarkEnd w:id="219"/>
    <w:bookmarkStart w:name="z7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Информация представляется в Комиссию на русском языке. Документы, которые составлены на государственном языке государства-члена, сопровождаются переводом на русский язык.</w:t>
      </w:r>
    </w:p>
    <w:bookmarkEnd w:id="220"/>
    <w:bookmarkStart w:name="z7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 ходе проведения разбирательства Комиссия вправе направить в органы государственной власти государства-заявителя и субсидирующего государства-члена запросы о представлении информации, необходимой для проведения разбирательства.</w:t>
      </w:r>
    </w:p>
    <w:bookmarkEnd w:id="221"/>
    <w:bookmarkStart w:name="z7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Органы государственной власти государства-заявителя и субсидирующего государства-члена направляют в Комиссию информацию, необходимую для проведения разбирательства, в течение 30 календарных дней с даты получения ими запроса Комиссии.</w:t>
      </w:r>
    </w:p>
    <w:bookmarkEnd w:id="222"/>
    <w:bookmarkStart w:name="z19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Участие в разбирательстве заинтересованных государств-членов</w:t>
      </w:r>
    </w:p>
    <w:bookmarkEnd w:id="223"/>
    <w:bookmarkStart w:name="z70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Уполномоченные органы других государств-членов вправе в срок, не превышающий 15 календарных дней с даты принятия решения о начале разбирательства, направить в Комиссию заявление о намерении участвовать в разбирательстве в качестве заинтересованной стороны (далее - заинтересованная сторона).</w:t>
      </w:r>
    </w:p>
    <w:bookmarkEnd w:id="224"/>
    <w:bookmarkStart w:name="z70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Комментарии и информация, относящиеся к разбирательству, представляются заинтересованной стороной в Комиссию в срок, не превышающий 30 календарных дней с даты регистрации в Комиссии заявления о намерении участвовать в разбирательстве.</w:t>
      </w:r>
    </w:p>
    <w:bookmarkEnd w:id="225"/>
    <w:bookmarkStart w:name="z70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Заинтересованные стороны, представляющие конфиденциальную информацию в Комиссию, представляют также неконфиденциальную версию такой информации.</w:t>
      </w:r>
    </w:p>
    <w:bookmarkEnd w:id="226"/>
    <w:bookmarkStart w:name="z71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Неконфиденциальная версия должна содержать подробные сведения, необходимые для понимания существа конфиденциальной информации.</w:t>
      </w:r>
    </w:p>
    <w:bookmarkEnd w:id="227"/>
    <w:bookmarkStart w:name="z71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Ответственный департамент вправе запрашивать у заинтересованной стороны дополнительную информацию, необходимую для проведения разбирательства. Срок представления заинтересованной стороной указанной информации не может превышать 15 календарных дней с даты получения ею соответствующего запроса Комиссии.</w:t>
      </w:r>
    </w:p>
    <w:bookmarkEnd w:id="228"/>
    <w:bookmarkStart w:name="z71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считается полученным через 7 календарных дней с даты его отправки заинтересованной стороне по почте.</w:t>
      </w:r>
    </w:p>
    <w:bookmarkEnd w:id="229"/>
    <w:bookmarkStart w:name="z71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Дополнительная информация, представленная заинтересованной стороной по истечении указанного срока, может не приниматься во внимание ответственным департаментом.</w:t>
      </w:r>
    </w:p>
    <w:bookmarkEnd w:id="230"/>
    <w:bookmarkStart w:name="z7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мотивированной и изложенной в письменной форме просьбе заинтересованной стороны срок представления дополнительной информации может быть продлен ответственным департаментом на 30 календарных дней.</w:t>
      </w:r>
    </w:p>
    <w:bookmarkEnd w:id="231"/>
    <w:bookmarkStart w:name="z71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В ходе разбирательства Комиссия предоставляет заинтересованным сторонам по их запросу возможность ознакомления с информацией, относящейся к предмету разбирательства (за исключением конфиденциальной информации).</w:t>
      </w:r>
    </w:p>
    <w:bookmarkEnd w:id="232"/>
    <w:bookmarkStart w:name="z20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Определение материального ущерба или угрозы причинения материального ущерба отрасли национальной экономики или серьезного ущемления интересов государства-члена вследствие предоставления специфической субсидии</w:t>
      </w:r>
    </w:p>
    <w:bookmarkEnd w:id="233"/>
    <w:bookmarkStart w:name="z71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Материальный ущерб отрасли национальной экономики вследствие ввоза субсидируемого товара устанавливается на основе результатов анализа объема ввоза фактически субсидируемого товара и влияния такого ввоза на цены аналогичного товара на рынке государства-заявителя и отрасль национальной экономики.</w:t>
      </w:r>
    </w:p>
    <w:bookmarkEnd w:id="234"/>
    <w:bookmarkStart w:name="z71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Период, за который анализируются сведения в целях определения наличия материального ущерба отрасли национальной экономики или угрозы причинения материального ущерба отрасли национальной экономики, определяется Комиссией и не может составлять менее 3 лет, предшествующих дате подачи заявления.</w:t>
      </w:r>
    </w:p>
    <w:bookmarkEnd w:id="235"/>
    <w:bookmarkStart w:name="z71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При анализе объема ввоза фактически субсидируемого товара определяется, произошло ли существенное увеличение ввоза субсидируемого товара (в абсолютных показателях либо относительно производства или потребления аналогичного товара в государстве-заявителе).</w:t>
      </w:r>
    </w:p>
    <w:bookmarkEnd w:id="236"/>
    <w:bookmarkStart w:name="z71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анализе воздействия ввоза субсидируемого товара на цены аналогичного товара на рынке государства-заявителя устанавливаются:</w:t>
      </w:r>
    </w:p>
    <w:bookmarkEnd w:id="237"/>
    <w:bookmarkStart w:name="z72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были ли цены субсидируемого товара значительно ниже цен аналогичного товара на рынке государства-заявителя;</w:t>
      </w:r>
    </w:p>
    <w:bookmarkEnd w:id="238"/>
    <w:bookmarkStart w:name="z72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привел ли ввоз субсидируемого товара к значительному снижению цен аналогичного товара на рынке государства-заявителя;</w:t>
      </w:r>
    </w:p>
    <w:bookmarkEnd w:id="239"/>
    <w:bookmarkStart w:name="z72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препятствовал ли ввоз субсидируемого товара росту цен на аналогичный товар на рынке государства-заявителя, который имел бы место в случае отсутствия такого ввоза.</w:t>
      </w:r>
    </w:p>
    <w:bookmarkEnd w:id="240"/>
    <w:bookmarkStart w:name="z72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Анализ воздействия ввоза субсидируемого товара на отрасль национальной экономики заключается в оценке всех экономических факторов, имеющих отношение к состоянию отрасли национальной экономики, в том числе:</w:t>
      </w:r>
    </w:p>
    <w:bookmarkEnd w:id="241"/>
    <w:bookmarkStart w:name="z72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произошедшее или возможное в будущем сокращение производства, продажи товара, доли товара на национальном рынке, прибыли, производительности, доходов от привлеченных инвестиций или использования производственных мощностей;</w:t>
      </w:r>
    </w:p>
    <w:bookmarkEnd w:id="242"/>
    <w:bookmarkStart w:name="z72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факторы, влияющие на цены аналогичного товара на рынке государства-заявителя;</w:t>
      </w:r>
    </w:p>
    <w:bookmarkEnd w:id="243"/>
    <w:bookmarkStart w:name="z72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произошедшее или возможное в будущем негативное влияние на движение денежных потоков, запасы товара, уровень занятости, заработную плату, темпы роста производства и возможность привлечения инвестиций.</w:t>
      </w:r>
    </w:p>
    <w:bookmarkEnd w:id="244"/>
    <w:bookmarkStart w:name="z72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Воздействие ввоза субсидируемого товара на отрасль национальной экономики оценивается применительно к производству аналогичного товара в государстве-заявителе, если имеющиеся данные позволяют выделить производство аналогичного товара в этом государстве-члене на основе таких критериев, как производственный процесс, продажа товара его производителями и прибыль.</w:t>
      </w:r>
    </w:p>
    <w:bookmarkEnd w:id="245"/>
    <w:bookmarkStart w:name="z72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имеющиеся данные не позволяют выделить производство аналогичного товара, воздействие ввоза субсидируемого товара на отрасль национальной экономики оценивается применительно к производству наиболее узкой группы или номенклатуры товаров, которые включают в себя аналогичный товар и о которых имеются необходимые данные.</w:t>
      </w:r>
    </w:p>
    <w:bookmarkEnd w:id="246"/>
    <w:bookmarkStart w:name="z72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При установлении угрозы причинения материального ущерба отрасли национальной экономики вследствие ввоза субсидируемого товара Комиссия учитывает все имеющиеся факторы, в том числе:</w:t>
      </w:r>
    </w:p>
    <w:bookmarkEnd w:id="247"/>
    <w:bookmarkStart w:name="z73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характер, размер субсидии (субсидий) и ее возможное воздействие на торговлю;</w:t>
      </w:r>
    </w:p>
    <w:bookmarkEnd w:id="248"/>
    <w:bookmarkStart w:name="z73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темпы роста ввоза субсидируемого товара, свидетельствующие о реальной возможности дальнейшего увеличения такого ввоза;</w:t>
      </w:r>
    </w:p>
    <w:bookmarkEnd w:id="249"/>
    <w:bookmarkStart w:name="z73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наличие у производителей субсидируемого товара в субсидирующем государстве-члене достаточных возможностей увеличения ввоза субсидируемого товара на территории других государств-членов или угроза увеличения такого ввоза;</w:t>
      </w:r>
    </w:p>
    <w:bookmarkEnd w:id="250"/>
    <w:bookmarkStart w:name="z73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уровень цен субсидируемого товара, если такой уровень цен может привести к снижению или сдерживанию роста цены аналогичного товара на рынке государства-заявителя и дальнейшему росту спроса на субсидируемый товар;</w:t>
      </w:r>
    </w:p>
    <w:bookmarkEnd w:id="251"/>
    <w:bookmarkStart w:name="z73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запасы субсидируемого товара у производителя.</w:t>
      </w:r>
    </w:p>
    <w:bookmarkEnd w:id="252"/>
    <w:bookmarkStart w:name="z73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указанные факторы не могут иметь решающего значения для установления угрозы причинения материального ущерба отрасли национальной экономики вследствие ввоза субсидируемого товара.</w:t>
      </w:r>
    </w:p>
    <w:bookmarkEnd w:id="253"/>
    <w:bookmarkStart w:name="z73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Решение о наличии угрозы причинения материального ущерба отрасли национальной экономики принимается в случае, если в ходе расследования по результатам анализа факторов,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Комиссия пришла к заключению о неотвратимости продолжения ввоза субсидируемого товара на территорию государства-заявителя и причинения таким ввозом ущерба отрасли национальной экономики.</w:t>
      </w:r>
    </w:p>
    <w:bookmarkEnd w:id="254"/>
    <w:bookmarkStart w:name="z73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Факт вытеснения аналогичного товара с рынка субсидирующего государства-члена либо с рынка другого государства-члена или сдерживания роста ввоза аналогичного товара на территорию субсидирующего государства-члена, или сдерживания роста вывоза товара на территорию другого государства-члена устанавливается в случае, если доказано, что имело место неблагоприятное изменение доли аналогичного товара на рынке субсидирующего государства-члена либо на рынке другого государства-члена относительно субсидируемого товара. Указанный факт устанавливается за период, достаточный для доказательства четких тенденций в развитии рынка соответствующего товара, который в обычных условиях должен составлять не менее 1 года.</w:t>
      </w:r>
    </w:p>
    <w:bookmarkEnd w:id="255"/>
    <w:bookmarkStart w:name="z73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Неблагоприятное изменение доли аналогичного товара на рынке субсидирующего государства-члена либо на рынке другого государства-члена включает в себя одну из следующих ситуаций:</w:t>
      </w:r>
    </w:p>
    <w:bookmarkEnd w:id="256"/>
    <w:bookmarkStart w:name="z73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рыночная доля субсидируемого товара увеличивается;</w:t>
      </w:r>
    </w:p>
    <w:bookmarkEnd w:id="257"/>
    <w:bookmarkStart w:name="z74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рыночная доля субсидируемого товара остается неизменной в обстоятельствах, при которых в отсутствие специфической субсидии она должна была уменьшаться;</w:t>
      </w:r>
    </w:p>
    <w:bookmarkEnd w:id="258"/>
    <w:bookmarkStart w:name="z74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рыночная доля субсидируемого товара падает, но более медленными темпами, чем это происходило бы в случае отсутствия специфической субсидии.</w:t>
      </w:r>
    </w:p>
    <w:bookmarkEnd w:id="259"/>
    <w:bookmarkStart w:name="z74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Занижение цен устанавливается на основе сопоставления цен субсидируемого товара на соответствующем рынке с ценами товара, при производстве, транспортировке или вывозе на территорию любого из государств-членов которого не использовалась специфическая субсидия. Сопоставление цен производится на одном и том же уровне торговли и за сравнимые периоды времени. В ходе сопоставления цен учитываются любые факторы, влияющие на сопоставимость. В случае, если указанное сопоставление цен произвести невозможно, наличие занижения цен может быть установлено на основе средних экспортных цен.</w:t>
      </w:r>
    </w:p>
    <w:bookmarkEnd w:id="260"/>
    <w:bookmarkStart w:name="z7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Факт наличия серьезного ущемления интересов не может быть установлен при наличии в течение соответствующего периода времени одного из следующих обстоятельств:</w:t>
      </w:r>
    </w:p>
    <w:bookmarkEnd w:id="261"/>
    <w:bookmarkStart w:name="z74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наличие запрета или ограничений вывоза товара с территории государства-члена, устанавливающего факт наличия серьезного ущемления интересов, либо запрета или ограничений ввоза товара с территории такого государства на рынок другого государства-члена;</w:t>
      </w:r>
    </w:p>
    <w:bookmarkEnd w:id="262"/>
    <w:bookmarkStart w:name="z74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принятие уполномоченным органом государства-члена, которое ввозит аналогичный товар и практикует монополию торговли или государственную торговлю этим товаром, решения по некоммерческим причинам переориентировать ввоз товара с территории государства-члена, устанавливающего факт наличия серьезного ущемления интересов, на ввоз из другого государства-члена;</w:t>
      </w:r>
    </w:p>
    <w:bookmarkEnd w:id="263"/>
    <w:bookmarkStart w:name="z74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стихийные бедствия, забастовки, перебои на транспорте или другие форс-мажорные обстоятельства, оказывающие серьезное негативное воздействие на производство, качество, количество или цену товара, предназначенного для вывоза с территории государства-члена, устанавливающего факт наличия серьезного ущемления интересов;</w:t>
      </w:r>
    </w:p>
    <w:bookmarkEnd w:id="264"/>
    <w:bookmarkStart w:name="z74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договоренностей, ограничивающих вывоз товара с территории государства-члена, устанавливающего факт наличия серьезного ущемления интересов;</w:t>
      </w:r>
    </w:p>
    <w:bookmarkEnd w:id="265"/>
    <w:bookmarkStart w:name="z74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добровольное сокращение возможности вывоза промышленного товара с территории государства-члена, устанавливающего факт наличия серьезного ущемления интересов (включая ситуацию, когда хозяйствующие субъекты этого государства-члена автономно переориентировали экспорт аналогичного товара на новые рынки);</w:t>
      </w:r>
    </w:p>
    <w:bookmarkEnd w:id="266"/>
    <w:bookmarkStart w:name="z74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несоответствие стандартам и (или) другим административным требованиям в государстве-члене, на территорию которого ввозится товар.</w:t>
      </w:r>
    </w:p>
    <w:bookmarkEnd w:id="267"/>
    <w:bookmarkStart w:name="z75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Вывод о наличии причинно-следственной связи между ввозом субсидируемого товара и материальным ущербом отрасли национальной экономики должен основываться на анализе всех доказательств и сведений, относящихся к разбирательству и имеющихся в распоряжении у Комиссии.</w:t>
      </w:r>
    </w:p>
    <w:bookmarkEnd w:id="268"/>
    <w:bookmarkStart w:name="z75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Ответственный департамент в ходе проведения разбирательства помимо ввоза субсидируемого товара анализирует также другие известные факторы, вследствие которых в тот же период причиняется материальный ущерб отрасли национальной экономики.</w:t>
      </w:r>
    </w:p>
    <w:bookmarkEnd w:id="269"/>
    <w:bookmarkStart w:name="z21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Принятие решения по итогам разбирательства</w:t>
      </w:r>
    </w:p>
    <w:bookmarkEnd w:id="270"/>
    <w:bookmarkStart w:name="z75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итогам разбирательства ответственный департамент готовит одно из следующих заключений:</w:t>
      </w:r>
    </w:p>
    <w:bookmarkEnd w:id="271"/>
    <w:bookmarkStart w:name="z75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 наличии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субсидии;</w:t>
      </w:r>
    </w:p>
    <w:bookmarkEnd w:id="272"/>
    <w:bookmarkStart w:name="z75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отсутствии материального ущерба отрасли национальной экономики, угрозы причинения материального ущерба отрасли национальной экономики или серьезного ущемления интересов государства-заявителя в результате предоставления другим государством-членом специфической субсидии.</w:t>
      </w:r>
    </w:p>
    <w:bookmarkEnd w:id="273"/>
    <w:bookmarkStart w:name="z75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Заключение,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подписывается руководителем (заместителем руководителя) ответственного департамента, утверждается членом Коллегии Комиссии, к компетенции которого относятся вопросы промышленности, и включается в комплект документов и материалов, подготовленных к рассмотрению на заседании Коллегии Комиссии.</w:t>
      </w:r>
    </w:p>
    <w:bookmarkEnd w:id="274"/>
    <w:bookmarkStart w:name="z75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По итогам разбирательства на основании заключения Коллегия Комиссии может вынести решение об устранении или изменении в установленный срок условий, порядка предоставления и (или) использования специфической субсидии, приводящей к причинению материального ущерба отрасли национальной экономики, угрозе причинения материального ущерба отрасли национальной экономики или серьезному ущемлению интересов государства-заявителя.</w:t>
      </w:r>
    </w:p>
    <w:bookmarkEnd w:id="275"/>
    <w:bookmarkStart w:name="z75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государство-член указывает, что направляемая им в ходе разбирательства информация относится к информации ограниченного распространения, то решения (проекты решений) Комиссии по итогам разбирательства, проводимого с использованием такой информации, публикуются с учетом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Договора.</w:t>
      </w:r>
    </w:p>
    <w:bookmarkEnd w:id="276"/>
    <w:bookmarkStart w:name="z75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случае, если по итогам разбирательства, проведенного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Комиссией подтверждается наличие материального ущерба отрасли национальной экономики одного из государств-членов, угрозы причинения материального ущерба отрасли национальной экономики или серьезного ущемления его интересов вследствие предоставления другим государством-членом специфической субсидии, то уполномоченный орган такого государства может передать уполномоченному органу субсидирующего государства-члена заявление о применении компенсирующей меры, за исключением согласованных специфических субсидий.</w:t>
      </w:r>
    </w:p>
    <w:bookmarkEnd w:id="277"/>
    <w:bookmarkStart w:name="z75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отношении согласованных специфических субсидий в случае принятия Коллегией Комиссии решения,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уполномоченный орган субсидирующего государства-члена прекращает предоставление указанных субсидий с даты принятия такого решения.</w:t>
      </w:r>
    </w:p>
    <w:bookmarkEnd w:id="278"/>
    <w:bookmarkStart w:name="z76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Введение компенсирующей меры осуществляется в соответствии с Протоколом.</w:t>
      </w:r>
    </w:p>
    <w:bookmarkEnd w:id="279"/>
    <w:bookmarkStart w:name="z76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Решение Коллегии Комиссии,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принимается, если после завершения разбирательства и до принятия решения государства-члены, участвующие в разбирательстве, достигли договоренности с учетом положений абзаца пятого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Протокола.</w:t>
      </w:r>
    </w:p>
    <w:bookmarkEnd w:id="280"/>
    <w:bookmarkStart w:name="z76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Если государство-член, в отношении которого принято решение Коллегии Комиссии,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не исполняет его, то другие государства-члены вправе обратиться в Суд Союза.</w:t>
      </w:r>
    </w:p>
    <w:bookmarkEnd w:id="281"/>
    <w:bookmarkStart w:name="z2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Конфиденциальная информация</w:t>
      </w:r>
    </w:p>
    <w:bookmarkEnd w:id="282"/>
    <w:bookmarkStart w:name="z76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отношении информации, предоставленной государством-членом в Комиссию в рамках реализации настоящего Соглашения и отнесенной в соответствии с законодательством государства-члена к конфиденциальной (включая коммерческую, налоговую и другую конфиденциальную информацию), Комиссией обеспечивается в установленном порядке надлежащий уровень защиты.</w:t>
      </w:r>
    </w:p>
    <w:bookmarkEnd w:id="283"/>
    <w:bookmarkStart w:name="z50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 Заключительные положения</w:t>
      </w:r>
    </w:p>
    <w:bookmarkEnd w:id="284"/>
    <w:bookmarkStart w:name="z23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Информация об уполномоченных органах</w:t>
      </w:r>
    </w:p>
    <w:bookmarkEnd w:id="285"/>
    <w:bookmarkStart w:name="z76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в течение 3 месяцев с даты вступления настоящего Соглашения в силу информируют Комиссию об уполномоченных органах.</w:t>
      </w:r>
    </w:p>
    <w:bookmarkEnd w:id="286"/>
    <w:bookmarkStart w:name="z76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Государства-члены обеспечивают актуализацию направляемой в Комиссию информации об уполномоченных органах.</w:t>
      </w:r>
    </w:p>
    <w:bookmarkEnd w:id="287"/>
    <w:bookmarkStart w:name="z24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  <w:r>
        <w:br/>
      </w:r>
      <w:r>
        <w:rPr>
          <w:rFonts w:ascii="Times New Roman"/>
          <w:b/>
          <w:i w:val="false"/>
          <w:color w:val="000000"/>
        </w:rPr>
        <w:t>Разрешение споров</w:t>
      </w:r>
    </w:p>
    <w:bookmarkEnd w:id="288"/>
    <w:bookmarkStart w:name="z7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Споры, связанные с толкованием и (или) применением настоящего Соглашения, разрешаются в порядке, определенном Договором.</w:t>
      </w:r>
    </w:p>
    <w:bookmarkEnd w:id="289"/>
    <w:bookmarkStart w:name="z25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  <w:r>
        <w:br/>
      </w:r>
      <w:r>
        <w:rPr>
          <w:rFonts w:ascii="Times New Roman"/>
          <w:b/>
          <w:i w:val="false"/>
          <w:color w:val="000000"/>
        </w:rPr>
        <w:t>Внесение изменений и дополнений</w:t>
      </w:r>
    </w:p>
    <w:bookmarkEnd w:id="290"/>
    <w:bookmarkStart w:name="z7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неотъемлемыми частями настоящего Соглашения.</w:t>
      </w:r>
    </w:p>
    <w:bookmarkEnd w:id="291"/>
    <w:bookmarkStart w:name="z26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  <w:r>
        <w:br/>
      </w:r>
      <w:r>
        <w:rPr>
          <w:rFonts w:ascii="Times New Roman"/>
          <w:b/>
          <w:i w:val="false"/>
          <w:color w:val="000000"/>
        </w:rPr>
        <w:t>Вступление Соглашения в силу</w:t>
      </w:r>
    </w:p>
    <w:bookmarkEnd w:id="292"/>
    <w:bookmarkStart w:name="z76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bookmarkEnd w:id="293"/>
    <w:bookmarkStart w:name="z76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Соглашение является международным договором, заключенным в рамках Союза, и входит в право Союза.</w:t>
      </w:r>
    </w:p>
    <w:bookmarkEnd w:id="294"/>
    <w:bookmarkStart w:name="z77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Совершено в городе _________________ "___" ___________________ 20__ года в одном подлинном экземпляре на русском языке.</w:t>
      </w:r>
    </w:p>
    <w:bookmarkEnd w:id="295"/>
    <w:bookmarkStart w:name="z77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bookmarkEnd w:id="2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Армения</w:t>
            </w:r>
          </w:p>
          <w:bookmarkEnd w:id="29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