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6c48" w14:textId="db86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займе (Проект социального медицинского страхования)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Указ Президента Республики Казахстан от 12 октября 2016 года № 358</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Start w:name="z85"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 займе (Проект социального медицинского страхования) между Республикой Казахстан и Международным Банком Реконструкции и Развития.</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Султанова Бахыта Турлыхановича подписать от имени Республики Казахстан Соглашение о займе (Проект социального медицинского страхования) между Республикой Казахстан и Международным Банком Реконструкции и Развития,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его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88"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октября 2016 года № 358</w:t>
      </w:r>
    </w:p>
    <w:bookmarkEnd w:id="1"/>
    <w:bookmarkStart w:name="z89" w:id="2"/>
    <w:p>
      <w:pPr>
        <w:spacing w:after="0"/>
        <w:ind w:left="0"/>
        <w:jc w:val="both"/>
      </w:pPr>
      <w:r>
        <w:rPr>
          <w:rFonts w:ascii="Times New Roman"/>
          <w:b w:val="false"/>
          <w:i w:val="false"/>
          <w:color w:val="000000"/>
          <w:sz w:val="28"/>
        </w:rPr>
        <w:t>
Проект</w:t>
      </w:r>
    </w:p>
    <w:bookmarkEnd w:id="2"/>
    <w:bookmarkStart w:name="z90" w:id="3"/>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(Проект социального медицинского страхования) между</w:t>
      </w:r>
      <w:r>
        <w:br/>
      </w:r>
      <w:r>
        <w:rPr>
          <w:rFonts w:ascii="Times New Roman"/>
          <w:b/>
          <w:i w:val="false"/>
          <w:color w:val="000000"/>
        </w:rPr>
        <w:t>
Республикой Казахстан и Международным Банком Реконструкции и Развития»</w:t>
      </w:r>
    </w:p>
    <w:bookmarkEnd w:id="3"/>
    <w:p>
      <w:pPr>
        <w:spacing w:after="0"/>
        <w:ind w:left="0"/>
        <w:jc w:val="both"/>
      </w:pPr>
      <w:r>
        <w:rPr>
          <w:rFonts w:ascii="Times New Roman"/>
          <w:b w:val="false"/>
          <w:i w:val="false"/>
          <w:color w:val="000000"/>
          <w:sz w:val="28"/>
        </w:rPr>
        <w:t>      Соглашение о займе от _____________ 201_ года между Республикой Казахстан («Заемщик») и Международным Банком Реконструкции и Развития («Банк»). Настоящим Заемщик и Банк договорились о следующем:</w:t>
      </w:r>
    </w:p>
    <w:bookmarkStart w:name="z1" w:id="4"/>
    <w:p>
      <w:pPr>
        <w:spacing w:after="0"/>
        <w:ind w:left="0"/>
        <w:jc w:val="left"/>
      </w:pPr>
      <w:r>
        <w:rPr>
          <w:rFonts w:ascii="Times New Roman"/>
          <w:b/>
          <w:i w:val="false"/>
          <w:color w:val="000000"/>
        </w:rPr>
        <w:t xml:space="preserve"> 
СТАТЬЯ I — ОБЩИЕ УСЛОВИЯ; ОПРЕДЕЛЕНИЯ</w:t>
      </w:r>
    </w:p>
    <w:bookmarkEnd w:id="4"/>
    <w:bookmarkStart w:name="z101" w:id="5"/>
    <w:p>
      <w:pPr>
        <w:spacing w:after="0"/>
        <w:ind w:left="0"/>
        <w:jc w:val="both"/>
      </w:pPr>
      <w:r>
        <w:rPr>
          <w:rFonts w:ascii="Times New Roman"/>
          <w:b w:val="false"/>
          <w:i w:val="false"/>
          <w:color w:val="000000"/>
          <w:sz w:val="28"/>
        </w:rPr>
        <w:t>
      1.01. Общие Условия (определенные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являются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1.02. Если из контекста не следует иное, то используемые в настоящем Соглашении термины, начинающиеся с заглавных букв, имеют значения, закрепленные за ними в Общих Условиях или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w:t>
      </w:r>
    </w:p>
    <w:bookmarkEnd w:id="5"/>
    <w:bookmarkStart w:name="z2" w:id="6"/>
    <w:p>
      <w:pPr>
        <w:spacing w:after="0"/>
        <w:ind w:left="0"/>
        <w:jc w:val="left"/>
      </w:pPr>
      <w:r>
        <w:rPr>
          <w:rFonts w:ascii="Times New Roman"/>
          <w:b/>
          <w:i w:val="false"/>
          <w:color w:val="000000"/>
        </w:rPr>
        <w:t xml:space="preserve"> 
СТАТЬЯ II - ЗАЕМ</w:t>
      </w:r>
    </w:p>
    <w:bookmarkEnd w:id="6"/>
    <w:bookmarkStart w:name="z201" w:id="7"/>
    <w:p>
      <w:pPr>
        <w:spacing w:after="0"/>
        <w:ind w:left="0"/>
        <w:jc w:val="both"/>
      </w:pPr>
      <w:r>
        <w:rPr>
          <w:rFonts w:ascii="Times New Roman"/>
          <w:b w:val="false"/>
          <w:i w:val="false"/>
          <w:color w:val="000000"/>
          <w:sz w:val="28"/>
        </w:rPr>
        <w:t>
      2.01. Банк соглашается предоставить Заемщику сумму, равную восьмидесяти миллионам долларов США (80 000 000 долларов США), которая может периодически конвертироваться посредством конвертации валют в соответствии с положениями </w:t>
      </w:r>
      <w:r>
        <w:rPr>
          <w:rFonts w:ascii="Times New Roman"/>
          <w:b w:val="false"/>
          <w:i w:val="false"/>
          <w:color w:val="000000"/>
          <w:sz w:val="28"/>
        </w:rPr>
        <w:t>раздела 2.08</w:t>
      </w:r>
      <w:r>
        <w:rPr>
          <w:rFonts w:ascii="Times New Roman"/>
          <w:b w:val="false"/>
          <w:i w:val="false"/>
          <w:color w:val="000000"/>
          <w:sz w:val="28"/>
        </w:rPr>
        <w:t xml:space="preserve"> настоящего Соглашения («Заем»), на срок и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w:t>
      </w:r>
      <w:r>
        <w:rPr>
          <w:rFonts w:ascii="Times New Roman"/>
          <w:b w:val="false"/>
          <w:i w:val="false"/>
          <w:color w:val="000000"/>
          <w:sz w:val="28"/>
        </w:rPr>
        <w:t>дополнении 1</w:t>
      </w:r>
      <w:r>
        <w:rPr>
          <w:rFonts w:ascii="Times New Roman"/>
          <w:b w:val="false"/>
          <w:i w:val="false"/>
          <w:color w:val="000000"/>
          <w:sz w:val="28"/>
        </w:rPr>
        <w:t xml:space="preserve"> к настоящему Соглашению («Проект»).</w:t>
      </w:r>
      <w:r>
        <w:br/>
      </w:r>
      <w:r>
        <w:rPr>
          <w:rFonts w:ascii="Times New Roman"/>
          <w:b w:val="false"/>
          <w:i w:val="false"/>
          <w:color w:val="000000"/>
          <w:sz w:val="28"/>
        </w:rPr>
        <w:t>
</w:t>
      </w:r>
      <w:r>
        <w:rPr>
          <w:rFonts w:ascii="Times New Roman"/>
          <w:b w:val="false"/>
          <w:i w:val="false"/>
          <w:color w:val="000000"/>
          <w:sz w:val="28"/>
        </w:rPr>
        <w:t>
      2.02. Заемщик вправе снимать средства Займа в соответствии с </w:t>
      </w:r>
      <w:r>
        <w:rPr>
          <w:rFonts w:ascii="Times New Roman"/>
          <w:b w:val="false"/>
          <w:i w:val="false"/>
          <w:color w:val="000000"/>
          <w:sz w:val="28"/>
        </w:rPr>
        <w:t>разделом IV</w:t>
      </w:r>
      <w:r>
        <w:rPr>
          <w:rFonts w:ascii="Times New Roman"/>
          <w:b w:val="false"/>
          <w:i w:val="false"/>
          <w:color w:val="000000"/>
          <w:sz w:val="28"/>
        </w:rPr>
        <w:t xml:space="preserve"> дополнения 2 к настоящему Соглашению.</w:t>
      </w:r>
      <w:r>
        <w:br/>
      </w:r>
      <w:r>
        <w:rPr>
          <w:rFonts w:ascii="Times New Roman"/>
          <w:b w:val="false"/>
          <w:i w:val="false"/>
          <w:color w:val="000000"/>
          <w:sz w:val="28"/>
        </w:rPr>
        <w:t>
</w:t>
      </w: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от суммы Займа. Заемщик уплачивает единовременную комиссию не позднее, чем через шестьдесят (60) дней после даты вступления настоящего Соглашения в силу.</w:t>
      </w:r>
      <w:r>
        <w:br/>
      </w:r>
      <w:r>
        <w:rPr>
          <w:rFonts w:ascii="Times New Roman"/>
          <w:b w:val="false"/>
          <w:i w:val="false"/>
          <w:color w:val="000000"/>
          <w:sz w:val="28"/>
        </w:rPr>
        <w:t>
</w:t>
      </w:r>
      <w:r>
        <w:rPr>
          <w:rFonts w:ascii="Times New Roman"/>
          <w:b w:val="false"/>
          <w:i w:val="false"/>
          <w:color w:val="000000"/>
          <w:sz w:val="28"/>
        </w:rPr>
        <w:t>
      2.04. Комиссия за резервирование, подлежащая уплате Заемщиком, составляет одну четвертую одного процента (0,25%) годовых от неснятого остатка Займа.</w:t>
      </w:r>
      <w:r>
        <w:br/>
      </w:r>
      <w:r>
        <w:rPr>
          <w:rFonts w:ascii="Times New Roman"/>
          <w:b w:val="false"/>
          <w:i w:val="false"/>
          <w:color w:val="000000"/>
          <w:sz w:val="28"/>
        </w:rPr>
        <w:t>
</w:t>
      </w:r>
      <w:r>
        <w:rPr>
          <w:rFonts w:ascii="Times New Roman"/>
          <w:b w:val="false"/>
          <w:i w:val="false"/>
          <w:color w:val="000000"/>
          <w:sz w:val="28"/>
        </w:rPr>
        <w:t>
      2.05. Проценты, подлежащие выплате Заемщиком в течение каждого Процентного периода, будут начисляться по ставке, равной референтной ставке для валюты Займа плюс Переменный спрэд; при условии, что при Конвертации всей или любой части основной суммы Займа проценты, подлежащие выплате Заемщиком во время Периода конвертации на такую сумму, могут быть определены в соответствии с соответствующими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дней, то размер вознаграждения, подлежащего выплате Заемщиком, в таком случае рассчитывается в соответствии с положениями раздела 3.02 (е) Общих Условий.</w:t>
      </w:r>
      <w:r>
        <w:br/>
      </w:r>
      <w:r>
        <w:rPr>
          <w:rFonts w:ascii="Times New Roman"/>
          <w:b w:val="false"/>
          <w:i w:val="false"/>
          <w:color w:val="000000"/>
          <w:sz w:val="28"/>
        </w:rPr>
        <w:t>
</w:t>
      </w:r>
      <w:r>
        <w:rPr>
          <w:rFonts w:ascii="Times New Roman"/>
          <w:b w:val="false"/>
          <w:i w:val="false"/>
          <w:color w:val="000000"/>
          <w:sz w:val="28"/>
        </w:rPr>
        <w:t>
      2.06. Датами платежей являются 15 апреля и 15 октября каждого года.</w:t>
      </w:r>
      <w:r>
        <w:br/>
      </w:r>
      <w:r>
        <w:rPr>
          <w:rFonts w:ascii="Times New Roman"/>
          <w:b w:val="false"/>
          <w:i w:val="false"/>
          <w:color w:val="000000"/>
          <w:sz w:val="28"/>
        </w:rPr>
        <w:t>
</w:t>
      </w:r>
      <w:r>
        <w:rPr>
          <w:rFonts w:ascii="Times New Roman"/>
          <w:b w:val="false"/>
          <w:i w:val="false"/>
          <w:color w:val="000000"/>
          <w:sz w:val="28"/>
        </w:rPr>
        <w:t>
      2.07. Основная сумма Займа погашается в соответствии с графиком погашения, приведенным в </w:t>
      </w:r>
      <w:r>
        <w:rPr>
          <w:rFonts w:ascii="Times New Roman"/>
          <w:b w:val="false"/>
          <w:i w:val="false"/>
          <w:color w:val="000000"/>
          <w:sz w:val="28"/>
        </w:rPr>
        <w:t>дополнении 3</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2.08. (а) Заемщик может в любое время запросить произвести любую из следующих конвертаций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(А) ко всей или к любой части снятой и непогашенной основной суммы Займа с переменной ставки на фиксированную ставку, или наоборот; или (В)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(С)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 или референтной ставки.</w:t>
      </w:r>
      <w:r>
        <w:br/>
      </w:r>
      <w:r>
        <w:rPr>
          <w:rFonts w:ascii="Times New Roman"/>
          <w:b w:val="false"/>
          <w:i w:val="false"/>
          <w:color w:val="000000"/>
          <w:sz w:val="28"/>
        </w:rPr>
        <w:t>
      (b) Любая конвертация, запрошенная в соответствии с пунктом (а) настоящего раздела, которая принята Банком, будет считаться «Конвертацией», как определено в Общих Условиях, и вступит в силу в соответствии с положениями статьи IV Общих Условий и Руководства по конвертации.</w:t>
      </w:r>
    </w:p>
    <w:bookmarkEnd w:id="7"/>
    <w:bookmarkStart w:name="z3" w:id="8"/>
    <w:p>
      <w:pPr>
        <w:spacing w:after="0"/>
        <w:ind w:left="0"/>
        <w:jc w:val="left"/>
      </w:pPr>
      <w:r>
        <w:rPr>
          <w:rFonts w:ascii="Times New Roman"/>
          <w:b/>
          <w:i w:val="false"/>
          <w:color w:val="000000"/>
        </w:rPr>
        <w:t xml:space="preserve"> 
СТАТЬЯ III — ПРОЕКТ</w:t>
      </w:r>
    </w:p>
    <w:bookmarkEnd w:id="8"/>
    <w:bookmarkStart w:name="z301" w:id="9"/>
    <w:p>
      <w:pPr>
        <w:spacing w:after="0"/>
        <w:ind w:left="0"/>
        <w:jc w:val="both"/>
      </w:pPr>
      <w:r>
        <w:rPr>
          <w:rFonts w:ascii="Times New Roman"/>
          <w:b w:val="false"/>
          <w:i w:val="false"/>
          <w:color w:val="000000"/>
          <w:sz w:val="28"/>
        </w:rPr>
        <w:t>
      3.01. Заемщик заявляет о своей приверженности достижению цели Проекта. С этой целью и в соответствии с положениями статьи V Общих Условий Заемщик реализует Проект через Министерство здравоохранения и социального развития (МЗСР) при участии Фонда социального медицинского страхования (ФСМС) под руководством и в компетенции МЗСР.</w:t>
      </w:r>
      <w:r>
        <w:br/>
      </w:r>
      <w:r>
        <w:rPr>
          <w:rFonts w:ascii="Times New Roman"/>
          <w:b w:val="false"/>
          <w:i w:val="false"/>
          <w:color w:val="000000"/>
          <w:sz w:val="28"/>
        </w:rPr>
        <w:t>
</w:t>
      </w:r>
      <w:r>
        <w:rPr>
          <w:rFonts w:ascii="Times New Roman"/>
          <w:b w:val="false"/>
          <w:i w:val="false"/>
          <w:color w:val="000000"/>
          <w:sz w:val="28"/>
        </w:rPr>
        <w:t>
      3.02. Не ограничиваясь положениями </w:t>
      </w:r>
      <w:r>
        <w:rPr>
          <w:rFonts w:ascii="Times New Roman"/>
          <w:b w:val="false"/>
          <w:i w:val="false"/>
          <w:color w:val="000000"/>
          <w:sz w:val="28"/>
        </w:rPr>
        <w:t>раздела 3.01</w:t>
      </w:r>
      <w:r>
        <w:rPr>
          <w:rFonts w:ascii="Times New Roman"/>
          <w:b w:val="false"/>
          <w:i w:val="false"/>
          <w:color w:val="000000"/>
          <w:sz w:val="28"/>
        </w:rPr>
        <w:t xml:space="preserve"> настоящего Соглашения, если иное не согласовано между Заемщиком и Банком, Заемщик обеспечит реализацию Проекта в соответствии с положениями </w:t>
      </w:r>
      <w:r>
        <w:rPr>
          <w:rFonts w:ascii="Times New Roman"/>
          <w:b w:val="false"/>
          <w:i w:val="false"/>
          <w:color w:val="000000"/>
          <w:sz w:val="28"/>
        </w:rPr>
        <w:t>дополнения 2</w:t>
      </w:r>
      <w:r>
        <w:rPr>
          <w:rFonts w:ascii="Times New Roman"/>
          <w:b w:val="false"/>
          <w:i w:val="false"/>
          <w:color w:val="000000"/>
          <w:sz w:val="28"/>
        </w:rPr>
        <w:t xml:space="preserve"> к настоящему Соглашению.</w:t>
      </w:r>
    </w:p>
    <w:bookmarkEnd w:id="9"/>
    <w:bookmarkStart w:name="z4" w:id="10"/>
    <w:p>
      <w:pPr>
        <w:spacing w:after="0"/>
        <w:ind w:left="0"/>
        <w:jc w:val="left"/>
      </w:pPr>
      <w:r>
        <w:rPr>
          <w:rFonts w:ascii="Times New Roman"/>
          <w:b/>
          <w:i w:val="false"/>
          <w:color w:val="000000"/>
        </w:rPr>
        <w:t xml:space="preserve"> 
СТАТЬЯ IV - СРЕДСТВА ПРАВОВОЙ ЗАЩИТЫ БАНКА</w:t>
      </w:r>
    </w:p>
    <w:bookmarkEnd w:id="10"/>
    <w:bookmarkStart w:name="z401" w:id="11"/>
    <w:p>
      <w:pPr>
        <w:spacing w:after="0"/>
        <w:ind w:left="0"/>
        <w:jc w:val="both"/>
      </w:pPr>
      <w:r>
        <w:rPr>
          <w:rFonts w:ascii="Times New Roman"/>
          <w:b w:val="false"/>
          <w:i w:val="false"/>
          <w:color w:val="000000"/>
          <w:sz w:val="28"/>
        </w:rPr>
        <w:t>
      4.01. Дополнительными условиями для приостановления являются следующие.</w:t>
      </w:r>
      <w:r>
        <w:br/>
      </w:r>
      <w:r>
        <w:rPr>
          <w:rFonts w:ascii="Times New Roman"/>
          <w:b w:val="false"/>
          <w:i w:val="false"/>
          <w:color w:val="000000"/>
          <w:sz w:val="28"/>
        </w:rPr>
        <w:t>
      В законодательство, постановления Правительства или положения, касающиеся системы обязательного социального медицинского страхования Заемщика (а именно, включая функциональность системы, ответственной за сбор отчислений и взносов и закупку услуг поставщиков здравоохранения), вносятся изменения, их действие приостанавливается, отменяется, утрачивает силу либо не применяется, что существенно неблагоприятным образом скажется на: (i) реализации Проекта и (или) (ii) способности Заемщика выполнять любую часть своих обязательств по настоящему Соглашению.</w:t>
      </w:r>
    </w:p>
    <w:bookmarkEnd w:id="11"/>
    <w:bookmarkStart w:name="z5" w:id="12"/>
    <w:p>
      <w:pPr>
        <w:spacing w:after="0"/>
        <w:ind w:left="0"/>
        <w:jc w:val="left"/>
      </w:pPr>
      <w:r>
        <w:rPr>
          <w:rFonts w:ascii="Times New Roman"/>
          <w:b/>
          <w:i w:val="false"/>
          <w:color w:val="000000"/>
        </w:rPr>
        <w:t xml:space="preserve"> 
СТАТЬЯ V - ВСТУПЛЕНИЕ В СИЛУ; ПРЕКРАЩЕНИЕ ДЕЙСТВИЯ</w:t>
      </w:r>
    </w:p>
    <w:bookmarkEnd w:id="12"/>
    <w:bookmarkStart w:name="z501" w:id="13"/>
    <w:p>
      <w:pPr>
        <w:spacing w:after="0"/>
        <w:ind w:left="0"/>
        <w:jc w:val="both"/>
      </w:pPr>
      <w:r>
        <w:rPr>
          <w:rFonts w:ascii="Times New Roman"/>
          <w:b w:val="false"/>
          <w:i w:val="false"/>
          <w:color w:val="000000"/>
          <w:sz w:val="28"/>
        </w:rPr>
        <w:t>
      5.01. Дополнительными условиями вступления Соглашения в силу являются следующие:</w:t>
      </w:r>
      <w:r>
        <w:br/>
      </w:r>
      <w:r>
        <w:rPr>
          <w:rFonts w:ascii="Times New Roman"/>
          <w:b w:val="false"/>
          <w:i w:val="false"/>
          <w:color w:val="000000"/>
          <w:sz w:val="28"/>
        </w:rPr>
        <w:t>
      (a) Заемщик официально, приказом МЗСР, учредит Группу управления проектом (ГУП), ссылка на которую приводится в </w:t>
      </w:r>
      <w:r>
        <w:rPr>
          <w:rFonts w:ascii="Times New Roman"/>
          <w:b w:val="false"/>
          <w:i w:val="false"/>
          <w:color w:val="000000"/>
          <w:sz w:val="28"/>
        </w:rPr>
        <w:t>разделе I.A.2</w:t>
      </w:r>
      <w:r>
        <w:rPr>
          <w:rFonts w:ascii="Times New Roman"/>
          <w:b w:val="false"/>
          <w:i w:val="false"/>
          <w:color w:val="000000"/>
          <w:sz w:val="28"/>
        </w:rPr>
        <w:t xml:space="preserve"> дополнения 2 к настоящему Соглашению.</w:t>
      </w:r>
      <w:r>
        <w:br/>
      </w:r>
      <w:r>
        <w:rPr>
          <w:rFonts w:ascii="Times New Roman"/>
          <w:b w:val="false"/>
          <w:i w:val="false"/>
          <w:color w:val="000000"/>
          <w:sz w:val="28"/>
        </w:rPr>
        <w:t>
      (b) Заемщик, через МЗСР, утвердит удовлетворяющее требованиям Банка РРП, которое должно содержать механизм мониторинга сообществом и механизм рассмотрения жалоб, предусмотренные в части 3.С Проекта, а также процедуры финансового управления для Проекта.</w:t>
      </w:r>
      <w:r>
        <w:br/>
      </w:r>
      <w:r>
        <w:rPr>
          <w:rFonts w:ascii="Times New Roman"/>
          <w:b w:val="false"/>
          <w:i w:val="false"/>
          <w:color w:val="000000"/>
          <w:sz w:val="28"/>
        </w:rPr>
        <w:t>
</w:t>
      </w:r>
      <w:r>
        <w:rPr>
          <w:rFonts w:ascii="Times New Roman"/>
          <w:b w:val="false"/>
          <w:i w:val="false"/>
          <w:color w:val="000000"/>
          <w:sz w:val="28"/>
        </w:rPr>
        <w:t>
      5.02. Крайним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bookmarkEnd w:id="13"/>
    <w:bookmarkStart w:name="z6" w:id="14"/>
    <w:p>
      <w:pPr>
        <w:spacing w:after="0"/>
        <w:ind w:left="0"/>
        <w:jc w:val="left"/>
      </w:pPr>
      <w:r>
        <w:rPr>
          <w:rFonts w:ascii="Times New Roman"/>
          <w:b/>
          <w:i w:val="false"/>
          <w:color w:val="000000"/>
        </w:rPr>
        <w:t xml:space="preserve"> 
СТАТЬЯ VI - ПРЕДСТАВИТЕЛИ; АДРЕСА</w:t>
      </w:r>
    </w:p>
    <w:bookmarkEnd w:id="14"/>
    <w:bookmarkStart w:name="z601" w:id="15"/>
    <w:p>
      <w:pPr>
        <w:spacing w:after="0"/>
        <w:ind w:left="0"/>
        <w:jc w:val="both"/>
      </w:pPr>
      <w:r>
        <w:rPr>
          <w:rFonts w:ascii="Times New Roman"/>
          <w:b w:val="false"/>
          <w:i w:val="false"/>
          <w:color w:val="000000"/>
          <w:sz w:val="28"/>
        </w:rPr>
        <w:t>
      6.01. Представителем Заемщика является Министр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6.02. Адрес Заемщика:</w:t>
      </w:r>
      <w:r>
        <w:br/>
      </w:r>
      <w:r>
        <w:rPr>
          <w:rFonts w:ascii="Times New Roman"/>
          <w:b w:val="false"/>
          <w:i w:val="false"/>
          <w:color w:val="000000"/>
          <w:sz w:val="28"/>
        </w:rPr>
        <w:t>
      Министерство финансов Республики Казахстан,</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Телекс: 265126 (FILIN).</w:t>
      </w:r>
      <w:r>
        <w:br/>
      </w:r>
      <w:r>
        <w:rPr>
          <w:rFonts w:ascii="Times New Roman"/>
          <w:b w:val="false"/>
          <w:i w:val="false"/>
          <w:color w:val="000000"/>
          <w:sz w:val="28"/>
        </w:rPr>
        <w:t>
      Факс: (7) (7172) 717785.</w:t>
      </w:r>
      <w:r>
        <w:br/>
      </w:r>
      <w:r>
        <w:rPr>
          <w:rFonts w:ascii="Times New Roman"/>
          <w:b w:val="false"/>
          <w:i w:val="false"/>
          <w:color w:val="000000"/>
          <w:sz w:val="28"/>
        </w:rPr>
        <w:t>
</w:t>
      </w:r>
      <w:r>
        <w:rPr>
          <w:rFonts w:ascii="Times New Roman"/>
          <w:b w:val="false"/>
          <w:i w:val="false"/>
          <w:color w:val="000000"/>
          <w:sz w:val="28"/>
        </w:rPr>
        <w:t>
      6.03. Адрес Банка:</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улица 1818 Н, N.W.,</w:t>
      </w:r>
      <w:r>
        <w:br/>
      </w:r>
      <w:r>
        <w:rPr>
          <w:rFonts w:ascii="Times New Roman"/>
          <w:b w:val="false"/>
          <w:i w:val="false"/>
          <w:color w:val="000000"/>
          <w:sz w:val="28"/>
        </w:rPr>
        <w:t>
      Вашингтон, округ Колумбия, 20433,</w:t>
      </w:r>
      <w:r>
        <w:br/>
      </w:r>
      <w:r>
        <w:rPr>
          <w:rFonts w:ascii="Times New Roman"/>
          <w:b w:val="false"/>
          <w:i w:val="false"/>
          <w:color w:val="000000"/>
          <w:sz w:val="28"/>
        </w:rPr>
        <w:t>
      Соединенные Штаты Америки.</w:t>
      </w:r>
      <w:r>
        <w:br/>
      </w:r>
      <w:r>
        <w:rPr>
          <w:rFonts w:ascii="Times New Roman"/>
          <w:b w:val="false"/>
          <w:i w:val="false"/>
          <w:color w:val="000000"/>
          <w:sz w:val="28"/>
        </w:rPr>
        <w:t>
      Телекс: 248423(МCI) или 64145(МСI).</w:t>
      </w:r>
      <w:r>
        <w:br/>
      </w:r>
      <w:r>
        <w:rPr>
          <w:rFonts w:ascii="Times New Roman"/>
          <w:b w:val="false"/>
          <w:i w:val="false"/>
          <w:color w:val="000000"/>
          <w:sz w:val="28"/>
        </w:rPr>
        <w:t>
      Факс: 1-202-477-6391.</w:t>
      </w:r>
    </w:p>
    <w:bookmarkEnd w:id="15"/>
    <w:p>
      <w:pPr>
        <w:spacing w:after="0"/>
        <w:ind w:left="0"/>
        <w:jc w:val="both"/>
      </w:pPr>
      <w:r>
        <w:rPr>
          <w:rFonts w:ascii="Times New Roman"/>
          <w:b w:val="false"/>
          <w:i w:val="false"/>
          <w:color w:val="000000"/>
          <w:sz w:val="28"/>
        </w:rPr>
        <w:t>      Согласовано ___________________, в день и год, указанные выше.</w:t>
      </w:r>
    </w:p>
    <w:p>
      <w:pPr>
        <w:spacing w:after="0"/>
        <w:ind w:left="0"/>
        <w:jc w:val="both"/>
      </w:pPr>
      <w:r>
        <w:rPr>
          <w:rFonts w:ascii="Times New Roman"/>
          <w:b/>
          <w:i w:val="false"/>
          <w:color w:val="000000"/>
          <w:sz w:val="28"/>
        </w:rPr>
        <w:t xml:space="preserve">РЕСПУБЛИКА КАЗАХСТАН            </w:t>
      </w:r>
    </w:p>
    <w:p>
      <w:pPr>
        <w:spacing w:after="0"/>
        <w:ind w:left="0"/>
        <w:jc w:val="both"/>
      </w:pPr>
      <w:r>
        <w:rPr>
          <w:rFonts w:ascii="Times New Roman"/>
          <w:b/>
          <w:i w:val="false"/>
          <w:color w:val="000000"/>
          <w:sz w:val="28"/>
        </w:rPr>
        <w:t xml:space="preserve">Кем:                            </w:t>
      </w:r>
    </w:p>
    <w:p>
      <w:pPr>
        <w:spacing w:after="0"/>
        <w:ind w:left="0"/>
        <w:jc w:val="both"/>
      </w:pPr>
      <w:r>
        <w:rPr>
          <w:rFonts w:ascii="Times New Roman"/>
          <w:b/>
          <w:i w:val="false"/>
          <w:color w:val="000000"/>
          <w:sz w:val="28"/>
        </w:rPr>
        <w:t>________________________________</w:t>
      </w:r>
      <w:r>
        <w:br/>
      </w:r>
      <w:r>
        <w:rPr>
          <w:rFonts w:ascii="Times New Roman"/>
          <w:b w:val="false"/>
          <w:i w:val="false"/>
          <w:color w:val="000000"/>
          <w:sz w:val="28"/>
        </w:rPr>
        <w:t>
</w:t>
      </w:r>
      <w:r>
        <w:rPr>
          <w:rFonts w:ascii="Times New Roman"/>
          <w:b/>
          <w:i w:val="false"/>
          <w:color w:val="000000"/>
          <w:sz w:val="28"/>
        </w:rPr>
        <w:t xml:space="preserve">Уполномоченный представитель  </w:t>
      </w:r>
    </w:p>
    <w:p>
      <w:pPr>
        <w:spacing w:after="0"/>
        <w:ind w:left="0"/>
        <w:jc w:val="both"/>
      </w:pPr>
      <w:r>
        <w:rPr>
          <w:rFonts w:ascii="Times New Roman"/>
          <w:b/>
          <w:i w:val="false"/>
          <w:color w:val="000000"/>
          <w:sz w:val="28"/>
        </w:rPr>
        <w:t>Ф.И.О: _________________________</w:t>
      </w:r>
    </w:p>
    <w:p>
      <w:pPr>
        <w:spacing w:after="0"/>
        <w:ind w:left="0"/>
        <w:jc w:val="both"/>
      </w:pPr>
      <w:r>
        <w:rPr>
          <w:rFonts w:ascii="Times New Roman"/>
          <w:b/>
          <w:i w:val="false"/>
          <w:color w:val="000000"/>
          <w:sz w:val="28"/>
        </w:rPr>
        <w:t>Должность: _____________________</w:t>
      </w:r>
    </w:p>
    <w:p>
      <w:pPr>
        <w:spacing w:after="0"/>
        <w:ind w:left="0"/>
        <w:jc w:val="both"/>
      </w:pPr>
      <w:r>
        <w:rPr>
          <w:rFonts w:ascii="Times New Roman"/>
          <w:b/>
          <w:i w:val="false"/>
          <w:color w:val="000000"/>
          <w:sz w:val="28"/>
        </w:rPr>
        <w:t xml:space="preserve">МЕЖДУНАРОДНЫЙ БАНК              </w:t>
      </w:r>
      <w:r>
        <w:br/>
      </w:r>
      <w:r>
        <w:rPr>
          <w:rFonts w:ascii="Times New Roman"/>
          <w:b w:val="false"/>
          <w:i w:val="false"/>
          <w:color w:val="000000"/>
          <w:sz w:val="28"/>
        </w:rPr>
        <w:t>
</w:t>
      </w:r>
      <w:r>
        <w:rPr>
          <w:rFonts w:ascii="Times New Roman"/>
          <w:b/>
          <w:i w:val="false"/>
          <w:color w:val="000000"/>
          <w:sz w:val="28"/>
        </w:rPr>
        <w:t xml:space="preserve">РЕКОНСТРУКЦИИ И РАЗВИТИЯ        </w:t>
      </w:r>
    </w:p>
    <w:p>
      <w:pPr>
        <w:spacing w:after="0"/>
        <w:ind w:left="0"/>
        <w:jc w:val="both"/>
      </w:pPr>
      <w:r>
        <w:rPr>
          <w:rFonts w:ascii="Times New Roman"/>
          <w:b/>
          <w:i w:val="false"/>
          <w:color w:val="000000"/>
          <w:sz w:val="28"/>
        </w:rPr>
        <w:t xml:space="preserve">Кем:                            </w:t>
      </w:r>
    </w:p>
    <w:p>
      <w:pPr>
        <w:spacing w:after="0"/>
        <w:ind w:left="0"/>
        <w:jc w:val="both"/>
      </w:pPr>
      <w:r>
        <w:rPr>
          <w:rFonts w:ascii="Times New Roman"/>
          <w:b/>
          <w:i w:val="false"/>
          <w:color w:val="000000"/>
          <w:sz w:val="28"/>
        </w:rPr>
        <w:t>________________________________</w:t>
      </w:r>
      <w:r>
        <w:br/>
      </w:r>
      <w:r>
        <w:rPr>
          <w:rFonts w:ascii="Times New Roman"/>
          <w:b w:val="false"/>
          <w:i w:val="false"/>
          <w:color w:val="000000"/>
          <w:sz w:val="28"/>
        </w:rPr>
        <w:t>
</w:t>
      </w:r>
      <w:r>
        <w:rPr>
          <w:rFonts w:ascii="Times New Roman"/>
          <w:b/>
          <w:i w:val="false"/>
          <w:color w:val="000000"/>
          <w:sz w:val="28"/>
        </w:rPr>
        <w:t xml:space="preserve">Уполномоченный представитель  </w:t>
      </w:r>
    </w:p>
    <w:p>
      <w:pPr>
        <w:spacing w:after="0"/>
        <w:ind w:left="0"/>
        <w:jc w:val="both"/>
      </w:pPr>
      <w:r>
        <w:rPr>
          <w:rFonts w:ascii="Times New Roman"/>
          <w:b/>
          <w:i w:val="false"/>
          <w:color w:val="000000"/>
          <w:sz w:val="28"/>
        </w:rPr>
        <w:t>Ф.И.О: _________________________</w:t>
      </w:r>
    </w:p>
    <w:p>
      <w:pPr>
        <w:spacing w:after="0"/>
        <w:ind w:left="0"/>
        <w:jc w:val="both"/>
      </w:pPr>
      <w:r>
        <w:rPr>
          <w:rFonts w:ascii="Times New Roman"/>
          <w:b/>
          <w:i w:val="false"/>
          <w:color w:val="000000"/>
          <w:sz w:val="28"/>
        </w:rPr>
        <w:t>Должность: _____________________</w:t>
      </w:r>
    </w:p>
    <w:bookmarkStart w:name="z7" w:id="16"/>
    <w:p>
      <w:pPr>
        <w:spacing w:after="0"/>
        <w:ind w:left="0"/>
        <w:jc w:val="left"/>
      </w:pPr>
      <w:r>
        <w:rPr>
          <w:rFonts w:ascii="Times New Roman"/>
          <w:b/>
          <w:i w:val="false"/>
          <w:color w:val="000000"/>
        </w:rPr>
        <w:t xml:space="preserve"> 
ДОПОЛНЕНИЕ 1</w:t>
      </w:r>
      <w:r>
        <w:br/>
      </w:r>
      <w:r>
        <w:rPr>
          <w:rFonts w:ascii="Times New Roman"/>
          <w:b/>
          <w:i w:val="false"/>
          <w:color w:val="000000"/>
        </w:rPr>
        <w:t>
Описание Проекта</w:t>
      </w:r>
    </w:p>
    <w:bookmarkEnd w:id="16"/>
    <w:bookmarkStart w:name="z8" w:id="17"/>
    <w:p>
      <w:pPr>
        <w:spacing w:after="0"/>
        <w:ind w:left="0"/>
        <w:jc w:val="both"/>
      </w:pPr>
      <w:r>
        <w:rPr>
          <w:rFonts w:ascii="Times New Roman"/>
          <w:b w:val="false"/>
          <w:i w:val="false"/>
          <w:color w:val="000000"/>
          <w:sz w:val="28"/>
        </w:rPr>
        <w:t>      Цель Проекта заключается в повышении доступности, качества и экономической эффективности системы оказания услуг здравоохранения и снижении финансовых рисков для населения, вызываемых серьезными проблемами со здоровьем.</w:t>
      </w:r>
      <w:r>
        <w:br/>
      </w:r>
      <w:r>
        <w:rPr>
          <w:rFonts w:ascii="Times New Roman"/>
          <w:b w:val="false"/>
          <w:i w:val="false"/>
          <w:color w:val="000000"/>
          <w:sz w:val="28"/>
        </w:rPr>
        <w:t>
      Проект состоит из следующих частей:</w:t>
      </w:r>
      <w:r>
        <w:br/>
      </w:r>
      <w:r>
        <w:rPr>
          <w:rFonts w:ascii="Times New Roman"/>
          <w:b w:val="false"/>
          <w:i w:val="false"/>
          <w:color w:val="000000"/>
          <w:sz w:val="28"/>
        </w:rPr>
        <w:t>
      </w:t>
      </w:r>
      <w:r>
        <w:rPr>
          <w:rFonts w:ascii="Times New Roman"/>
          <w:b w:val="false"/>
          <w:i w:val="false"/>
          <w:color w:val="000000"/>
          <w:sz w:val="28"/>
          <w:u w:val="single"/>
        </w:rPr>
        <w:t>Часть 1. Поддержка внедрения национальной системы социального медицинского страхования (СМС) Заемщика</w:t>
      </w:r>
      <w:r>
        <w:br/>
      </w:r>
      <w:r>
        <w:rPr>
          <w:rFonts w:ascii="Times New Roman"/>
          <w:b w:val="false"/>
          <w:i w:val="false"/>
          <w:color w:val="000000"/>
          <w:sz w:val="28"/>
        </w:rPr>
        <w:t>
      A. Создание и укрепление организационной и институциональной структуры системы СМС через оказание консультационных услуг и укрепление потенциала для поддержки следующих видов деятельности:</w:t>
      </w:r>
      <w:r>
        <w:br/>
      </w:r>
      <w:r>
        <w:rPr>
          <w:rFonts w:ascii="Times New Roman"/>
          <w:b w:val="false"/>
          <w:i w:val="false"/>
          <w:color w:val="000000"/>
          <w:sz w:val="28"/>
        </w:rPr>
        <w:t>
      (i) прогнозирование доходов СМС и совершенствование механизмов сбора доходов в рамках СМС;</w:t>
      </w:r>
      <w:r>
        <w:br/>
      </w:r>
      <w:r>
        <w:rPr>
          <w:rFonts w:ascii="Times New Roman"/>
          <w:b w:val="false"/>
          <w:i w:val="false"/>
          <w:color w:val="000000"/>
          <w:sz w:val="28"/>
        </w:rPr>
        <w:t>
      (ii) планирование бюджета системы СМС на основе потребностей населения;</w:t>
      </w:r>
      <w:r>
        <w:br/>
      </w:r>
      <w:r>
        <w:rPr>
          <w:rFonts w:ascii="Times New Roman"/>
          <w:b w:val="false"/>
          <w:i w:val="false"/>
          <w:color w:val="000000"/>
          <w:sz w:val="28"/>
        </w:rPr>
        <w:t>
      (iii) оказание институциональной поддержки деятельности ФСМС;</w:t>
      </w:r>
      <w:r>
        <w:br/>
      </w:r>
      <w:r>
        <w:rPr>
          <w:rFonts w:ascii="Times New Roman"/>
          <w:b w:val="false"/>
          <w:i w:val="false"/>
          <w:color w:val="000000"/>
          <w:sz w:val="28"/>
        </w:rPr>
        <w:t>
      (iv) совершенствование объемов медицинской помощи и</w:t>
      </w:r>
      <w:r>
        <w:br/>
      </w:r>
      <w:r>
        <w:rPr>
          <w:rFonts w:ascii="Times New Roman"/>
          <w:b w:val="false"/>
          <w:i w:val="false"/>
          <w:color w:val="000000"/>
          <w:sz w:val="28"/>
        </w:rPr>
        <w:t>
      (v) совершенствование системы информационной технологии СМС для ее интеграции с созданной Заемщиком системой электронного здравоохранения.</w:t>
      </w:r>
      <w:r>
        <w:br/>
      </w:r>
      <w:r>
        <w:rPr>
          <w:rFonts w:ascii="Times New Roman"/>
          <w:b w:val="false"/>
          <w:i w:val="false"/>
          <w:color w:val="000000"/>
          <w:sz w:val="28"/>
        </w:rPr>
        <w:t>
      B. Усиление механизмов закупок и оплаты поставщикам в рамках СМС через оказание консультационных услуг и укрепление потенциала для поддержки разработки и пилотирования следующих направлений реформ:</w:t>
      </w:r>
      <w:r>
        <w:br/>
      </w:r>
      <w:r>
        <w:rPr>
          <w:rFonts w:ascii="Times New Roman"/>
          <w:b w:val="false"/>
          <w:i w:val="false"/>
          <w:color w:val="000000"/>
          <w:sz w:val="28"/>
        </w:rPr>
        <w:t>
      (i) совершенствование механизмов закупок и способов оплаты услуг здравоохранения;</w:t>
      </w:r>
      <w:r>
        <w:br/>
      </w:r>
      <w:r>
        <w:rPr>
          <w:rFonts w:ascii="Times New Roman"/>
          <w:b w:val="false"/>
          <w:i w:val="false"/>
          <w:color w:val="000000"/>
          <w:sz w:val="28"/>
        </w:rPr>
        <w:t>
      (ii) усиление механизмов закупок лекарственных средств и медицинских технологий и</w:t>
      </w:r>
      <w:r>
        <w:br/>
      </w:r>
      <w:r>
        <w:rPr>
          <w:rFonts w:ascii="Times New Roman"/>
          <w:b w:val="false"/>
          <w:i w:val="false"/>
          <w:color w:val="000000"/>
          <w:sz w:val="28"/>
        </w:rPr>
        <w:t>
      (iii) совершенствование механизма финансового контроля и технического аудита, используемых в рамках системы СМС.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Часть 2. Укрепление системы оказания медицинской помощи для поддержки внедрения системы СМС Заемщика</w:t>
      </w:r>
      <w:r>
        <w:br/>
      </w:r>
      <w:r>
        <w:rPr>
          <w:rFonts w:ascii="Times New Roman"/>
          <w:b w:val="false"/>
          <w:i w:val="false"/>
          <w:color w:val="000000"/>
          <w:sz w:val="28"/>
        </w:rPr>
        <w:t>
      А. Развитие сети организаций здравоохранения, в том числе:</w:t>
      </w:r>
      <w:r>
        <w:br/>
      </w:r>
      <w:r>
        <w:rPr>
          <w:rFonts w:ascii="Times New Roman"/>
          <w:b w:val="false"/>
          <w:i w:val="false"/>
          <w:color w:val="000000"/>
          <w:sz w:val="28"/>
        </w:rPr>
        <w:t>
      (i) формирование службы общественного здравоохранения для усиления пропаганды здорового образа жизни и снижения факторов риска неинфекционных заболеваний (НИЗ), укрепления системы эпидемиологического надзора за вспышками заболеваний, а также укрепления потенциала по планированию мер политики в сфере общественного здравоохранения и оказания услуг здравоохранения;</w:t>
      </w:r>
      <w:r>
        <w:br/>
      </w:r>
      <w:r>
        <w:rPr>
          <w:rFonts w:ascii="Times New Roman"/>
          <w:b w:val="false"/>
          <w:i w:val="false"/>
          <w:color w:val="000000"/>
          <w:sz w:val="28"/>
        </w:rPr>
        <w:t>
      (ii) оказание содействия в улучшении первичной и вторичной профилактики и усилении первичной медико-санитарной помощи с акцентом на управление НИЗ и на услуги, ориентированные на результат;</w:t>
      </w:r>
      <w:r>
        <w:br/>
      </w:r>
      <w:r>
        <w:rPr>
          <w:rFonts w:ascii="Times New Roman"/>
          <w:b w:val="false"/>
          <w:i w:val="false"/>
          <w:color w:val="000000"/>
          <w:sz w:val="28"/>
        </w:rPr>
        <w:t>
      (iii) оказание поддержки в реализации перспективных планов развития сети организаций здравоохранения и</w:t>
      </w:r>
      <w:r>
        <w:br/>
      </w:r>
      <w:r>
        <w:rPr>
          <w:rFonts w:ascii="Times New Roman"/>
          <w:b w:val="false"/>
          <w:i w:val="false"/>
          <w:color w:val="000000"/>
          <w:sz w:val="28"/>
        </w:rPr>
        <w:t>
      (iv) содействие в усилении скорой и неотложной медицинской помощи Заемщика.</w:t>
      </w:r>
      <w:r>
        <w:br/>
      </w:r>
      <w:r>
        <w:rPr>
          <w:rFonts w:ascii="Times New Roman"/>
          <w:b w:val="false"/>
          <w:i w:val="false"/>
          <w:color w:val="000000"/>
          <w:sz w:val="28"/>
        </w:rPr>
        <w:t>
      B. Управление качеством услуг здравоохранения, в том числе:</w:t>
      </w:r>
      <w:r>
        <w:br/>
      </w:r>
      <w:r>
        <w:rPr>
          <w:rFonts w:ascii="Times New Roman"/>
          <w:b w:val="false"/>
          <w:i w:val="false"/>
          <w:color w:val="000000"/>
          <w:sz w:val="28"/>
        </w:rPr>
        <w:t>
      (i) совершенствование клинической практики посредством развития системы внедрения и мониторинга внедрения клинических протоколов;</w:t>
      </w:r>
      <w:r>
        <w:br/>
      </w:r>
      <w:r>
        <w:rPr>
          <w:rFonts w:ascii="Times New Roman"/>
          <w:b w:val="false"/>
          <w:i w:val="false"/>
          <w:color w:val="000000"/>
          <w:sz w:val="28"/>
        </w:rPr>
        <w:t>
      (ii) дальнейшее развитие оценки медицинских технологий;</w:t>
      </w:r>
      <w:r>
        <w:br/>
      </w:r>
      <w:r>
        <w:rPr>
          <w:rFonts w:ascii="Times New Roman"/>
          <w:b w:val="false"/>
          <w:i w:val="false"/>
          <w:color w:val="000000"/>
          <w:sz w:val="28"/>
        </w:rPr>
        <w:t>
      (iii) расширение программ управления заболеваниями и</w:t>
      </w:r>
      <w:r>
        <w:br/>
      </w:r>
      <w:r>
        <w:rPr>
          <w:rFonts w:ascii="Times New Roman"/>
          <w:b w:val="false"/>
          <w:i w:val="false"/>
          <w:color w:val="000000"/>
          <w:sz w:val="28"/>
        </w:rPr>
        <w:t>
      (iv) совершенствование управления качеством в медицинских организациях и развитие программы аккредитации.</w:t>
      </w:r>
      <w:r>
        <w:br/>
      </w:r>
      <w:r>
        <w:rPr>
          <w:rFonts w:ascii="Times New Roman"/>
          <w:b w:val="false"/>
          <w:i w:val="false"/>
          <w:color w:val="000000"/>
          <w:sz w:val="28"/>
        </w:rPr>
        <w:t>
      C. Укрепление кадровых ресурсов в сфере здравоохранения на основе стратегического партнерства, в том числе:</w:t>
      </w:r>
      <w:r>
        <w:br/>
      </w:r>
      <w:r>
        <w:rPr>
          <w:rFonts w:ascii="Times New Roman"/>
          <w:b w:val="false"/>
          <w:i w:val="false"/>
          <w:color w:val="000000"/>
          <w:sz w:val="28"/>
        </w:rPr>
        <w:t>
      (i) совершенствование принципов управления и финансирования медицинской науки и образования;</w:t>
      </w:r>
      <w:r>
        <w:br/>
      </w:r>
      <w:r>
        <w:rPr>
          <w:rFonts w:ascii="Times New Roman"/>
          <w:b w:val="false"/>
          <w:i w:val="false"/>
          <w:color w:val="000000"/>
          <w:sz w:val="28"/>
        </w:rPr>
        <w:t>
      (ii) совершенствование образовательного процесса в соответствии с международными стандартами для повышения качества медицинского образования для работников сектора здравоохранения;</w:t>
      </w:r>
      <w:r>
        <w:br/>
      </w:r>
      <w:r>
        <w:rPr>
          <w:rFonts w:ascii="Times New Roman"/>
          <w:b w:val="false"/>
          <w:i w:val="false"/>
          <w:color w:val="000000"/>
          <w:sz w:val="28"/>
        </w:rPr>
        <w:t>
      (iii) совершенствование системы независимой оценки знаний и навыков выпускников медицинских высших учебных заведений и медицинских работников и</w:t>
      </w:r>
      <w:r>
        <w:br/>
      </w:r>
      <w:r>
        <w:rPr>
          <w:rFonts w:ascii="Times New Roman"/>
          <w:b w:val="false"/>
          <w:i w:val="false"/>
          <w:color w:val="000000"/>
          <w:sz w:val="28"/>
        </w:rPr>
        <w:t>
      (iv) оказание содействия в совершенствовании кадрового управления в медицинских организациях.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Часть 3. Управление Проектом, мониторинг и оценка, коммуникационная стратегия</w:t>
      </w:r>
      <w:r>
        <w:br/>
      </w:r>
      <w:r>
        <w:rPr>
          <w:rFonts w:ascii="Times New Roman"/>
          <w:b w:val="false"/>
          <w:i w:val="false"/>
          <w:color w:val="000000"/>
          <w:sz w:val="28"/>
        </w:rPr>
        <w:t>
      A. Предоставление поддержки в управлении Проектом через:</w:t>
      </w:r>
      <w:r>
        <w:br/>
      </w:r>
      <w:r>
        <w:rPr>
          <w:rFonts w:ascii="Times New Roman"/>
          <w:b w:val="false"/>
          <w:i w:val="false"/>
          <w:color w:val="000000"/>
          <w:sz w:val="28"/>
        </w:rPr>
        <w:t>
      (i) предоставление консультационных услуг, коммуникационных услуг, неконсультационных услуг, закупку товаров (оборудование для ГУП) и обучение;</w:t>
      </w:r>
      <w:r>
        <w:br/>
      </w:r>
      <w:r>
        <w:rPr>
          <w:rFonts w:ascii="Times New Roman"/>
          <w:b w:val="false"/>
          <w:i w:val="false"/>
          <w:color w:val="000000"/>
          <w:sz w:val="28"/>
        </w:rPr>
        <w:t>
      (ii) проведение обследований для мониторинга и оценки Проекта и</w:t>
      </w:r>
      <w:r>
        <w:br/>
      </w:r>
      <w:r>
        <w:rPr>
          <w:rFonts w:ascii="Times New Roman"/>
          <w:b w:val="false"/>
          <w:i w:val="false"/>
          <w:color w:val="000000"/>
          <w:sz w:val="28"/>
        </w:rPr>
        <w:t>
      (iii) финансирование Операционных расходов ГУП.</w:t>
      </w:r>
      <w:r>
        <w:br/>
      </w:r>
      <w:r>
        <w:rPr>
          <w:rFonts w:ascii="Times New Roman"/>
          <w:b w:val="false"/>
          <w:i w:val="false"/>
          <w:color w:val="000000"/>
          <w:sz w:val="28"/>
        </w:rPr>
        <w:t>
      B. Предоставление поддержки информационным, образовательным и коммуникационным мероприятиям, касающимся структурной реформы системы оказания услуг здравоохранения, поддерживаемым Проектом.</w:t>
      </w:r>
      <w:r>
        <w:br/>
      </w:r>
      <w:r>
        <w:rPr>
          <w:rFonts w:ascii="Times New Roman"/>
          <w:b w:val="false"/>
          <w:i w:val="false"/>
          <w:color w:val="000000"/>
          <w:sz w:val="28"/>
        </w:rPr>
        <w:t>
      C. Предоставление поддержки мероприятиям по вовлечению граждан, в том числе:</w:t>
      </w:r>
      <w:r>
        <w:br/>
      </w:r>
      <w:r>
        <w:rPr>
          <w:rFonts w:ascii="Times New Roman"/>
          <w:b w:val="false"/>
          <w:i w:val="false"/>
          <w:color w:val="000000"/>
          <w:sz w:val="28"/>
        </w:rPr>
        <w:t>
      (i) проведение ежегодных многосторонних форумов для представления информации и получения обратной связи о ходе реформ, связанных с Проектом;</w:t>
      </w:r>
      <w:r>
        <w:br/>
      </w:r>
      <w:r>
        <w:rPr>
          <w:rFonts w:ascii="Times New Roman"/>
          <w:b w:val="false"/>
          <w:i w:val="false"/>
          <w:color w:val="000000"/>
          <w:sz w:val="28"/>
        </w:rPr>
        <w:t>
      (ii) разработка механизма мониторинга сообществом для отслеживания восприятия пациентами улучшений в оказании услуг здравоохранения и</w:t>
      </w:r>
      <w:r>
        <w:br/>
      </w:r>
      <w:r>
        <w:rPr>
          <w:rFonts w:ascii="Times New Roman"/>
          <w:b w:val="false"/>
          <w:i w:val="false"/>
          <w:color w:val="000000"/>
          <w:sz w:val="28"/>
        </w:rPr>
        <w:t>
      (iii) создание предупредительного механизма рассмотрения жалоб для рассмотрения предложений и жалоб со стороны бенефициаров и различных заинтересованных сторон.</w:t>
      </w:r>
    </w:p>
    <w:bookmarkEnd w:id="17"/>
    <w:bookmarkStart w:name="z11" w:id="18"/>
    <w:p>
      <w:pPr>
        <w:spacing w:after="0"/>
        <w:ind w:left="0"/>
        <w:jc w:val="left"/>
      </w:pPr>
      <w:r>
        <w:rPr>
          <w:rFonts w:ascii="Times New Roman"/>
          <w:b/>
          <w:i w:val="false"/>
          <w:color w:val="000000"/>
        </w:rPr>
        <w:t xml:space="preserve"> 
ДОПОЛНЕНИЕ 2</w:t>
      </w:r>
      <w:r>
        <w:br/>
      </w:r>
      <w:r>
        <w:rPr>
          <w:rFonts w:ascii="Times New Roman"/>
          <w:b/>
          <w:i w:val="false"/>
          <w:color w:val="000000"/>
        </w:rPr>
        <w:t>
Исполнение Проекта</w:t>
      </w:r>
    </w:p>
    <w:bookmarkEnd w:id="18"/>
    <w:bookmarkStart w:name="z12" w:id="19"/>
    <w:p>
      <w:pPr>
        <w:spacing w:after="0"/>
        <w:ind w:left="0"/>
        <w:jc w:val="left"/>
      </w:pPr>
      <w:r>
        <w:rPr>
          <w:rFonts w:ascii="Times New Roman"/>
          <w:b/>
          <w:i w:val="false"/>
          <w:color w:val="000000"/>
        </w:rPr>
        <w:t xml:space="preserve"> 
Раздел I. Механизмы реализации</w:t>
      </w:r>
    </w:p>
    <w:bookmarkEnd w:id="19"/>
    <w:bookmarkStart w:name="z13" w:id="20"/>
    <w:p>
      <w:pPr>
        <w:spacing w:after="0"/>
        <w:ind w:left="0"/>
        <w:jc w:val="both"/>
      </w:pPr>
      <w:r>
        <w:rPr>
          <w:rFonts w:ascii="Times New Roman"/>
          <w:b w:val="false"/>
          <w:i w:val="false"/>
          <w:color w:val="000000"/>
          <w:sz w:val="28"/>
        </w:rPr>
        <w:t>
      </w:t>
      </w:r>
      <w:r>
        <w:rPr>
          <w:rFonts w:ascii="Times New Roman"/>
          <w:b/>
          <w:i w:val="false"/>
          <w:color w:val="000000"/>
          <w:sz w:val="28"/>
        </w:rPr>
        <w:t>А. Институциональные механизмы</w:t>
      </w:r>
      <w:r>
        <w:br/>
      </w:r>
      <w:r>
        <w:rPr>
          <w:rFonts w:ascii="Times New Roman"/>
          <w:b w:val="false"/>
          <w:i w:val="false"/>
          <w:color w:val="000000"/>
          <w:sz w:val="28"/>
        </w:rPr>
        <w:t>
</w:t>
      </w:r>
      <w:r>
        <w:rPr>
          <w:rFonts w:ascii="Times New Roman"/>
          <w:b w:val="false"/>
          <w:i w:val="false"/>
          <w:color w:val="000000"/>
          <w:sz w:val="28"/>
        </w:rPr>
        <w:t>
      1. Не ограничиваясь положениями статьи V Общих Условий, кроме случаев, когда Банк согласует иное, Заемщик, посредством МЗСР:</w:t>
      </w:r>
      <w:r>
        <w:br/>
      </w:r>
      <w:r>
        <w:rPr>
          <w:rFonts w:ascii="Times New Roman"/>
          <w:b w:val="false"/>
          <w:i w:val="false"/>
          <w:color w:val="000000"/>
          <w:sz w:val="28"/>
        </w:rPr>
        <w:t>
      (a) несет ответственность за общую реализацию и надзор за Проектом, включая надзор за реализацией отраслевой политики, руководство Проектом и координацию с соответствующими государственными органами и региональными органами власти на рабочем уровне;</w:t>
      </w:r>
      <w:r>
        <w:br/>
      </w:r>
      <w:r>
        <w:rPr>
          <w:rFonts w:ascii="Times New Roman"/>
          <w:b w:val="false"/>
          <w:i w:val="false"/>
          <w:color w:val="000000"/>
          <w:sz w:val="28"/>
        </w:rPr>
        <w:t>
      (b) обеспечивает применение требований, критериев, политик, процедур и организационных договоренностей, установленных в РРП, в связи с реализацией Проекта и</w:t>
      </w:r>
      <w:r>
        <w:br/>
      </w:r>
      <w:r>
        <w:rPr>
          <w:rFonts w:ascii="Times New Roman"/>
          <w:b w:val="false"/>
          <w:i w:val="false"/>
          <w:color w:val="000000"/>
          <w:sz w:val="28"/>
        </w:rPr>
        <w:t>
      (c) не вправе уступать, вносить изменения, отменять или отказываться от РРП или любых их положений, а также допускать уступку, внесение изменений, отмену или отказ от их положений в порядке, который, по мнению Банка, может иметь существенные негативные последствия для реализации Проекта, без предварительного письменного согласия Банка.</w:t>
      </w:r>
      <w:r>
        <w:br/>
      </w:r>
      <w:r>
        <w:rPr>
          <w:rFonts w:ascii="Times New Roman"/>
          <w:b w:val="false"/>
          <w:i w:val="false"/>
          <w:color w:val="000000"/>
          <w:sz w:val="28"/>
        </w:rPr>
        <w:t>
</w:t>
      </w:r>
      <w:r>
        <w:rPr>
          <w:rFonts w:ascii="Times New Roman"/>
          <w:b w:val="false"/>
          <w:i w:val="false"/>
          <w:color w:val="000000"/>
          <w:sz w:val="28"/>
        </w:rPr>
        <w:t>
      2. (а) Заемщик, через МЗСР, обеспечит на протяжении всего периода реализации Проекта функционирование и поддержание деятельности ГУП в соответствии с техническими заданиями и функциями, в совокупности удовлетворяющими требованиям Банка, включая, помимо прочего, следующие: (i) координацию общего хода реализации Проекта; (ii) обеспечение в ходе реализации Проекта применения требований, критериев, политик, процедур и организационных договоренностей, установленных в РРП; (iii) осуществление процесса закупок, финансового управления и подготовки заявок на получение средств в рамках Проекта и (iv) мониторинг и оценку хода реализации Проекта в соответствии с индикаторами, согласованными с Банком.</w:t>
      </w:r>
      <w:r>
        <w:br/>
      </w:r>
      <w:r>
        <w:rPr>
          <w:rFonts w:ascii="Times New Roman"/>
          <w:b w:val="false"/>
          <w:i w:val="false"/>
          <w:color w:val="000000"/>
          <w:sz w:val="28"/>
        </w:rPr>
        <w:t>
      (b) Заемщик, в рамках компетенции МЗСР, обеспечит на протяжении всего периода реализации Проекта комплектование ГУП достаточным количеством персонала, обладающего квалификациями, и в соответствии с техническими заданиями, в совокупности удовлетворяющими требованиям Банка.</w:t>
      </w:r>
      <w:r>
        <w:br/>
      </w:r>
      <w:r>
        <w:rPr>
          <w:rFonts w:ascii="Times New Roman"/>
          <w:b w:val="false"/>
          <w:i w:val="false"/>
          <w:color w:val="000000"/>
          <w:sz w:val="28"/>
        </w:rPr>
        <w:t>
</w:t>
      </w:r>
      <w:r>
        <w:rPr>
          <w:rFonts w:ascii="Times New Roman"/>
          <w:b w:val="false"/>
          <w:i w:val="false"/>
          <w:color w:val="000000"/>
          <w:sz w:val="28"/>
        </w:rPr>
        <w:t>
      3. Не позднее чем в течение 30 дней с даты вступления настоящего Соглашения в силу Заемщик официально приказом МЗСР учредит и затем обеспечит на протяжении всего периода реализации Проекта функционирование Постоянной координационной группы (ПКГ) по Проекту в составе (включающем сотрудников МЗСР, ФСМС и ГУП, а также, при необходимости, представителей других организаций и государственных органов), с уровнем обеспеченности ресурсами и в соответствии с техническими заданиями, в совокупности удовлетворяющими требованиям Банка, которая будет ответственна за осуществление надзора за реализацией отраслевой политики в рамках Проекта и руководство Проектом, а также координацию работы с соответствующими государственными органами и региональными органами власти на рабочем уровне.</w:t>
      </w:r>
      <w:r>
        <w:br/>
      </w:r>
      <w:r>
        <w:rPr>
          <w:rFonts w:ascii="Times New Roman"/>
          <w:b w:val="false"/>
          <w:i w:val="false"/>
          <w:color w:val="000000"/>
          <w:sz w:val="28"/>
        </w:rPr>
        <w:t>
</w:t>
      </w:r>
      <w:r>
        <w:rPr>
          <w:rFonts w:ascii="Times New Roman"/>
          <w:b w:val="false"/>
          <w:i w:val="false"/>
          <w:color w:val="000000"/>
          <w:sz w:val="28"/>
        </w:rPr>
        <w:t>
      4. Заемщик, через МЗСР, обеспечит на протяжении всего периода реализации Проекта функционирование Объединенной комиссии по качеству медицинских услуг (ОКК) по Проекту в составе, с уровнем обеспеченности ресурсами и в соответствии с положением, в совокупности удовлетворяющими требованиям Банка и необходимыми, помимо прочего, для разработки рекомендаций по совершенствованию стандартов медицинского образования, клинических протоколов, лекарственного обеспечения, контроля за качеством и доступностью услуг здравоохранения.</w:t>
      </w:r>
      <w:r>
        <w:br/>
      </w:r>
      <w:r>
        <w:rPr>
          <w:rFonts w:ascii="Times New Roman"/>
          <w:b w:val="false"/>
          <w:i w:val="false"/>
          <w:color w:val="000000"/>
          <w:sz w:val="28"/>
        </w:rPr>
        <w:t>
</w:t>
      </w:r>
      <w:r>
        <w:rPr>
          <w:rFonts w:ascii="Times New Roman"/>
          <w:b w:val="false"/>
          <w:i w:val="false"/>
          <w:color w:val="000000"/>
          <w:sz w:val="28"/>
        </w:rPr>
        <w:t>
      5. Заемщик: (а) обеспечит на протяжении всего периода реализации Проекта функционирование Национального координационного совета по охране здоровья населения с уровнем обеспеченности ресурсами и в соответствии с положением, в совокупности удовлетворяющими требованиям Банка и необходимыми для выполнения обязанностей по координации межотраслевой политики в рамках Проекта и (b) обеспечит, чтобы указанный совет состоял из представителей всех заинтересованных органов и региональных органов власти Заемщика.</w:t>
      </w:r>
      <w:r>
        <w:br/>
      </w:r>
      <w:r>
        <w:rPr>
          <w:rFonts w:ascii="Times New Roman"/>
          <w:b w:val="false"/>
          <w:i w:val="false"/>
          <w:color w:val="000000"/>
          <w:sz w:val="28"/>
        </w:rPr>
        <w:t>
</w:t>
      </w:r>
      <w:r>
        <w:rPr>
          <w:rFonts w:ascii="Times New Roman"/>
          <w:b w:val="false"/>
          <w:i w:val="false"/>
          <w:color w:val="000000"/>
          <w:sz w:val="28"/>
        </w:rPr>
        <w:t>
      6. Заемщик создаст и затем обеспечит на протяжении всего периода реализации Проекта функционирование и поддержание ФСМС в составе, с уровнем обеспеченности ресурсами и в соответствии с положением, в совокупности удовлетворяющими требованиям Банка, для реализации Проекта.</w:t>
      </w:r>
      <w:r>
        <w:br/>
      </w:r>
      <w:r>
        <w:rPr>
          <w:rFonts w:ascii="Times New Roman"/>
          <w:b w:val="false"/>
          <w:i w:val="false"/>
          <w:color w:val="000000"/>
          <w:sz w:val="28"/>
        </w:rPr>
        <w:t>
</w:t>
      </w:r>
      <w:r>
        <w:rPr>
          <w:rFonts w:ascii="Times New Roman"/>
          <w:b w:val="false"/>
          <w:i w:val="false"/>
          <w:color w:val="000000"/>
          <w:sz w:val="28"/>
        </w:rPr>
        <w:t>
      7. В случае, если Заемщик далее не является единственным акционером ФСМС:</w:t>
      </w:r>
      <w:r>
        <w:br/>
      </w:r>
      <w:r>
        <w:rPr>
          <w:rFonts w:ascii="Times New Roman"/>
          <w:b w:val="false"/>
          <w:i w:val="false"/>
          <w:color w:val="000000"/>
          <w:sz w:val="28"/>
        </w:rPr>
        <w:t>
      (a) Заемщик в лице МЗСР заключит вспомогательное соглашение с ФСМС на условиях, утвержденных Банком, которое будет включать: (i) обязательство ФСМС сотрудничать с МЗСР в реализации Проекта в соответствии с применимыми положениями настоящего Соглашения и Руководства по противодействию коррупции и (ii) условия получения ФСМС выгоды от мероприятий, осуществляемых в рамках Проекта и</w:t>
      </w:r>
      <w:r>
        <w:br/>
      </w:r>
      <w:r>
        <w:rPr>
          <w:rFonts w:ascii="Times New Roman"/>
          <w:b w:val="false"/>
          <w:i w:val="false"/>
          <w:color w:val="000000"/>
          <w:sz w:val="28"/>
        </w:rPr>
        <w:t>
      (b) Заемщик в лице МЗСР реализует свои права и выполнит свои обязательства согласно вышеупомянутому вспомогательному соглашению таким образом, чтобы защитить интересы Заемщика в лице МЗСР и Банка и достичь целей Займа. Кроме случаев, когда Банком согласовано иное, Заемщик не вправе уступать, вносить изменения, отменять, отказываться от требования выполнения, прекращать действие или не обеспечивать выполнение вспомогательного соглашения или любых его положений.</w:t>
      </w:r>
      <w:r>
        <w:br/>
      </w:r>
      <w:r>
        <w:rPr>
          <w:rFonts w:ascii="Times New Roman"/>
          <w:b w:val="false"/>
          <w:i w:val="false"/>
          <w:color w:val="000000"/>
          <w:sz w:val="28"/>
        </w:rPr>
        <w:t>
</w:t>
      </w:r>
      <w:r>
        <w:rPr>
          <w:rFonts w:ascii="Times New Roman"/>
          <w:b w:val="false"/>
          <w:i w:val="false"/>
          <w:color w:val="000000"/>
          <w:sz w:val="28"/>
        </w:rPr>
        <w:t>
      8. Не позднее чем в течение 45 дней с даты вступления в силу настоящего Соглашения Заемщик, через МЗСР, обеспечит разработку и внедрение в рамках своего существующего автоматизированного программного обеспечения по бухгалтерскому учету модуля с возможностью формирования промежуточных финансовых отчетов, не прошедших аудиторскую проверку, и сбора данных со счетов Проекта, в совокупности удовлетворяющих требованиям Банка.</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В. Противодействие коррупции</w:t>
      </w:r>
      <w:r>
        <w:br/>
      </w:r>
      <w:r>
        <w:rPr>
          <w:rFonts w:ascii="Times New Roman"/>
          <w:b w:val="false"/>
          <w:i w:val="false"/>
          <w:color w:val="000000"/>
          <w:sz w:val="28"/>
        </w:rPr>
        <w:t>
      Заемщик обеспечит реализацию Проекта в соответствии с положениями Руководства по противодействию коррупции.</w:t>
      </w:r>
    </w:p>
    <w:bookmarkEnd w:id="21"/>
    <w:bookmarkStart w:name="z23" w:id="22"/>
    <w:p>
      <w:pPr>
        <w:spacing w:after="0"/>
        <w:ind w:left="0"/>
        <w:jc w:val="left"/>
      </w:pPr>
      <w:r>
        <w:rPr>
          <w:rFonts w:ascii="Times New Roman"/>
          <w:b/>
          <w:i w:val="false"/>
          <w:color w:val="000000"/>
        </w:rPr>
        <w:t xml:space="preserve"> 
Раздел II. Мониторинг, отчетность и оценка Проекта</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A. Отчеты по Проекту</w:t>
      </w:r>
      <w:r>
        <w:br/>
      </w:r>
      <w:r>
        <w:rPr>
          <w:rFonts w:ascii="Times New Roman"/>
          <w:b w:val="false"/>
          <w:i w:val="false"/>
          <w:color w:val="000000"/>
          <w:sz w:val="28"/>
        </w:rPr>
        <w:t>
</w:t>
      </w:r>
      <w:r>
        <w:rPr>
          <w:rFonts w:ascii="Times New Roman"/>
          <w:b w:val="false"/>
          <w:i w:val="false"/>
          <w:color w:val="000000"/>
          <w:sz w:val="28"/>
        </w:rPr>
        <w:t>
      1. Заемщик, через МЗСР, будет проводить мониторинг и оценку хода реализации Проекта и готовить отчеты по Проекту в соответствии с положениями раздела 5.08 Общих Условий и на основе индикаторов, приемлемых для Банка. Каждый отчет по Проекту должен охватывать период в один календарный квартал и предоставляться Банку не позднее, чем через 45 дней после окончания периода, охватываемого таким отчетом.</w:t>
      </w:r>
    </w:p>
    <w:bookmarkEnd w:id="23"/>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B. Финансовое управление, финансовые отчеты и аудиты</w:t>
      </w:r>
      <w:r>
        <w:br/>
      </w:r>
      <w:r>
        <w:rPr>
          <w:rFonts w:ascii="Times New Roman"/>
          <w:b w:val="false"/>
          <w:i w:val="false"/>
          <w:color w:val="000000"/>
          <w:sz w:val="28"/>
        </w:rPr>
        <w:t>
</w:t>
      </w:r>
      <w:r>
        <w:rPr>
          <w:rFonts w:ascii="Times New Roman"/>
          <w:b w:val="false"/>
          <w:i w:val="false"/>
          <w:color w:val="000000"/>
          <w:sz w:val="28"/>
        </w:rPr>
        <w:t>
      1. Заемщик через МЗСР будет вести или обеспечит ведение системы финансового управления в соответствии с положениями раздела 5.09 Общих Условий.</w:t>
      </w:r>
      <w:r>
        <w:br/>
      </w:r>
      <w:r>
        <w:rPr>
          <w:rFonts w:ascii="Times New Roman"/>
          <w:b w:val="false"/>
          <w:i w:val="false"/>
          <w:color w:val="000000"/>
          <w:sz w:val="28"/>
        </w:rPr>
        <w:t>
</w:t>
      </w:r>
      <w:r>
        <w:rPr>
          <w:rFonts w:ascii="Times New Roman"/>
          <w:b w:val="false"/>
          <w:i w:val="false"/>
          <w:color w:val="000000"/>
          <w:sz w:val="28"/>
        </w:rPr>
        <w:t>
      2. Не ограничиваясь положениями </w:t>
      </w:r>
      <w:r>
        <w:rPr>
          <w:rFonts w:ascii="Times New Roman"/>
          <w:b w:val="false"/>
          <w:i w:val="false"/>
          <w:color w:val="000000"/>
          <w:sz w:val="28"/>
        </w:rPr>
        <w:t>части А</w:t>
      </w:r>
      <w:r>
        <w:rPr>
          <w:rFonts w:ascii="Times New Roman"/>
          <w:b w:val="false"/>
          <w:i w:val="false"/>
          <w:color w:val="000000"/>
          <w:sz w:val="28"/>
        </w:rPr>
        <w:t xml:space="preserve"> настоящего раздела, Заемщик через МЗСР будет готовить и представлять в Банк в рамках каждого отчета по Проекту промежуточные финансовые отчеты по Проекту, не прошедшие аудиторскую проверку, за соответствующий календарный квартал, удовлетворяющие требованиям Банка по форме и содержанию.</w:t>
      </w:r>
      <w:r>
        <w:br/>
      </w:r>
      <w:r>
        <w:rPr>
          <w:rFonts w:ascii="Times New Roman"/>
          <w:b w:val="false"/>
          <w:i w:val="false"/>
          <w:color w:val="000000"/>
          <w:sz w:val="28"/>
        </w:rPr>
        <w:t>
</w:t>
      </w:r>
      <w:r>
        <w:rPr>
          <w:rFonts w:ascii="Times New Roman"/>
          <w:b w:val="false"/>
          <w:i w:val="false"/>
          <w:color w:val="000000"/>
          <w:sz w:val="28"/>
        </w:rPr>
        <w:t>
      3. Заемщик обеспечит проведение аудиторской проверки своей финансовой отчетности в соответствии с положениями раздела 5.09 (b) Общих Условий. Каждый аудит финансовой отчетности должен охватывать период одного финансового года Заемщика. Финансовая отчетность за каждый такой период, прошедшая аудиторскую проверку, должна быть представлена Банку не позднее чем через шесть месяцев после окончания соответствующего периода.</w:t>
      </w:r>
    </w:p>
    <w:bookmarkEnd w:id="24"/>
    <w:bookmarkStart w:name="z30" w:id="25"/>
    <w:p>
      <w:pPr>
        <w:spacing w:after="0"/>
        <w:ind w:left="0"/>
        <w:jc w:val="left"/>
      </w:pPr>
      <w:r>
        <w:rPr>
          <w:rFonts w:ascii="Times New Roman"/>
          <w:b/>
          <w:i w:val="false"/>
          <w:color w:val="000000"/>
        </w:rPr>
        <w:t xml:space="preserve"> 
Раздел III. Закупки</w:t>
      </w:r>
    </w:p>
    <w:bookmarkEnd w:id="25"/>
    <w:bookmarkStart w:name="z31" w:id="26"/>
    <w:p>
      <w:pPr>
        <w:spacing w:after="0"/>
        <w:ind w:left="0"/>
        <w:jc w:val="both"/>
      </w:pPr>
      <w:r>
        <w:rPr>
          <w:rFonts w:ascii="Times New Roman"/>
          <w:b w:val="false"/>
          <w:i w:val="false"/>
          <w:color w:val="000000"/>
          <w:sz w:val="28"/>
        </w:rPr>
        <w:t>
      </w:t>
      </w:r>
      <w:r>
        <w:rPr>
          <w:rFonts w:ascii="Times New Roman"/>
          <w:b/>
          <w:i w:val="false"/>
          <w:color w:val="000000"/>
          <w:sz w:val="28"/>
        </w:rPr>
        <w:t>А. Общие положения</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Товары и неконсультационные услуги.</w:t>
      </w:r>
      <w:r>
        <w:rPr>
          <w:rFonts w:ascii="Times New Roman"/>
          <w:b w:val="false"/>
          <w:i w:val="false"/>
          <w:color w:val="000000"/>
          <w:sz w:val="28"/>
        </w:rPr>
        <w:t xml:space="preserve"> Все товары и неконсультационные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Консультационные услуги.</w:t>
      </w:r>
      <w:r>
        <w:rPr>
          <w:rFonts w:ascii="Times New Roman"/>
          <w:b w:val="false"/>
          <w:i w:val="false"/>
          <w:color w:val="000000"/>
          <w:sz w:val="28"/>
        </w:rPr>
        <w:t xml:space="preserve"> Все 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разделах I и IV Руководства по отбору и найму консультантов, а также в соответствии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xml:space="preserve"> Термины, начинающиеся с заглавных букв, которые используются ниже в настоящем разделе для описания отдельных методов закупок или методов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отбору и найму консультантов, в зависимости от конкретного случая.</w:t>
      </w:r>
    </w:p>
    <w:bookmarkEnd w:id="26"/>
    <w:bookmarkStart w:name="z35" w:id="27"/>
    <w:p>
      <w:pPr>
        <w:spacing w:after="0"/>
        <w:ind w:left="0"/>
        <w:jc w:val="both"/>
      </w:pPr>
      <w:r>
        <w:rPr>
          <w:rFonts w:ascii="Times New Roman"/>
          <w:b w:val="false"/>
          <w:i w:val="false"/>
          <w:color w:val="000000"/>
          <w:sz w:val="28"/>
        </w:rPr>
        <w:t>
      </w:t>
      </w:r>
      <w:r>
        <w:rPr>
          <w:rFonts w:ascii="Times New Roman"/>
          <w:b/>
          <w:i w:val="false"/>
          <w:color w:val="000000"/>
          <w:sz w:val="28"/>
        </w:rPr>
        <w:t>B. Отдельные методы закупок товаров и неконсультационных услуг</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xml:space="preserve"> Если иное не предусмотрено в </w:t>
      </w:r>
      <w:r>
        <w:rPr>
          <w:rFonts w:ascii="Times New Roman"/>
          <w:b w:val="false"/>
          <w:i w:val="false"/>
          <w:color w:val="000000"/>
          <w:sz w:val="28"/>
        </w:rPr>
        <w:t>пункте 2</w:t>
      </w:r>
      <w:r>
        <w:rPr>
          <w:rFonts w:ascii="Times New Roman"/>
          <w:b w:val="false"/>
          <w:i w:val="false"/>
          <w:color w:val="000000"/>
          <w:sz w:val="28"/>
        </w:rPr>
        <w:t xml:space="preserve"> ниже, товары и неконсультационные услуги должны закупаться в рамках контрактов, присуждаемых в соответствии с процедурами международных конкурсных торгов.</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Другие методы закупок товаров и неконсультационных услуг.</w:t>
      </w:r>
      <w:r>
        <w:rPr>
          <w:rFonts w:ascii="Times New Roman"/>
          <w:b w:val="false"/>
          <w:i w:val="false"/>
          <w:color w:val="000000"/>
          <w:sz w:val="28"/>
        </w:rPr>
        <w:t xml:space="preserve"> Кроме международных конкурсных торгов могут использоваться следующие методы закупок товаров и неконсультационных услуг по тем контрактам, которые указаны в плане закупок: (а) национальные конкурсные торги, к которым будут применяться дополнительные положения, указанные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Дополнению 2; (b) закупки в свободной торговле и (с) прямое заключение контракта.</w:t>
      </w:r>
    </w:p>
    <w:bookmarkEnd w:id="27"/>
    <w:bookmarkStart w:name="z38" w:id="28"/>
    <w:p>
      <w:pPr>
        <w:spacing w:after="0"/>
        <w:ind w:left="0"/>
        <w:jc w:val="both"/>
      </w:pPr>
      <w:r>
        <w:rPr>
          <w:rFonts w:ascii="Times New Roman"/>
          <w:b w:val="false"/>
          <w:i w:val="false"/>
          <w:color w:val="000000"/>
          <w:sz w:val="28"/>
        </w:rPr>
        <w:t>
      </w:t>
      </w:r>
      <w:r>
        <w:rPr>
          <w:rFonts w:ascii="Times New Roman"/>
          <w:b/>
          <w:i w:val="false"/>
          <w:color w:val="000000"/>
          <w:sz w:val="28"/>
        </w:rPr>
        <w:t>C. Отдельные методы закупок консультационных услуг</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xml:space="preserve"> Если в </w:t>
      </w:r>
      <w:r>
        <w:rPr>
          <w:rFonts w:ascii="Times New Roman"/>
          <w:b w:val="false"/>
          <w:i w:val="false"/>
          <w:color w:val="000000"/>
          <w:sz w:val="28"/>
        </w:rPr>
        <w:t>пункте 2</w:t>
      </w:r>
      <w:r>
        <w:rPr>
          <w:rFonts w:ascii="Times New Roman"/>
          <w:b w:val="false"/>
          <w:i w:val="false"/>
          <w:color w:val="000000"/>
          <w:sz w:val="28"/>
        </w:rPr>
        <w:t xml:space="preserve"> ниже не предусмотрено иное, консультационные услуги должны закупаться в рамках контрактов, присуждаемых в соответствии с процедурой отбора на основе качества и стоимости.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Другие методы закупок консультационных услуг.</w:t>
      </w:r>
      <w:r>
        <w:rPr>
          <w:rFonts w:ascii="Times New Roman"/>
          <w:b w:val="false"/>
          <w:i w:val="false"/>
          <w:color w:val="000000"/>
          <w:sz w:val="28"/>
        </w:rPr>
        <w:t xml:space="preserve"> Помимо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 (а) отбор при фиксированном бюджете; (b) отбор по наименьшей стоимости; (с) отбор на основе квалификаций консультантов (d) отбор консалтинговых фирм из одного источника в соответствии с пунктом 3.8 Руководства по отбору и найму консультантов; и (е) отбор индивидуальных консультантов из одного источника.</w:t>
      </w:r>
    </w:p>
    <w:bookmarkEnd w:id="28"/>
    <w:bookmarkStart w:name="z41" w:id="29"/>
    <w:p>
      <w:pPr>
        <w:spacing w:after="0"/>
        <w:ind w:left="0"/>
        <w:jc w:val="both"/>
      </w:pPr>
      <w:r>
        <w:rPr>
          <w:rFonts w:ascii="Times New Roman"/>
          <w:b w:val="false"/>
          <w:i w:val="false"/>
          <w:color w:val="000000"/>
          <w:sz w:val="28"/>
        </w:rPr>
        <w:t>
      </w:t>
      </w:r>
      <w:r>
        <w:rPr>
          <w:rFonts w:ascii="Times New Roman"/>
          <w:b/>
          <w:i w:val="false"/>
          <w:color w:val="000000"/>
          <w:sz w:val="28"/>
        </w:rPr>
        <w:t>D. Рассмотрение Банком решений по закупкам.</w:t>
      </w:r>
      <w:r>
        <w:br/>
      </w: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w:t>
      </w:r>
    </w:p>
    <w:bookmarkEnd w:id="29"/>
    <w:bookmarkStart w:name="z42" w:id="30"/>
    <w:p>
      <w:pPr>
        <w:spacing w:after="0"/>
        <w:ind w:left="0"/>
        <w:jc w:val="left"/>
      </w:pPr>
      <w:r>
        <w:rPr>
          <w:rFonts w:ascii="Times New Roman"/>
          <w:b/>
          <w:i w:val="false"/>
          <w:color w:val="000000"/>
        </w:rPr>
        <w:t xml:space="preserve"> 
Раздел IV. Снятие средств Займа</w:t>
      </w:r>
    </w:p>
    <w:bookmarkEnd w:id="30"/>
    <w:bookmarkStart w:name="z43" w:id="31"/>
    <w:p>
      <w:pPr>
        <w:spacing w:after="0"/>
        <w:ind w:left="0"/>
        <w:jc w:val="both"/>
      </w:pPr>
      <w:r>
        <w:rPr>
          <w:rFonts w:ascii="Times New Roman"/>
          <w:b w:val="false"/>
          <w:i w:val="false"/>
          <w:color w:val="000000"/>
          <w:sz w:val="28"/>
        </w:rPr>
        <w:t>
      </w:t>
      </w:r>
      <w:r>
        <w:rPr>
          <w:rFonts w:ascii="Times New Roman"/>
          <w:b/>
          <w:i w:val="false"/>
          <w:color w:val="000000"/>
          <w:sz w:val="28"/>
        </w:rPr>
        <w:t>А. Общие положения</w:t>
      </w:r>
      <w:r>
        <w:br/>
      </w:r>
      <w:r>
        <w:rPr>
          <w:rFonts w:ascii="Times New Roman"/>
          <w:b w:val="false"/>
          <w:i w:val="false"/>
          <w:color w:val="000000"/>
          <w:sz w:val="28"/>
        </w:rPr>
        <w:t>
</w:t>
      </w:r>
      <w:r>
        <w:rPr>
          <w:rFonts w:ascii="Times New Roman"/>
          <w:b w:val="false"/>
          <w:i w:val="false"/>
          <w:color w:val="000000"/>
          <w:sz w:val="28"/>
        </w:rPr>
        <w:t>
      1. Заемщик может снимать средства Займа в соответствии с положениями статьи II Общих Условий, настоящего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от 1 мая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приведенной в пункте 2 ниже.</w:t>
      </w:r>
      <w:r>
        <w:br/>
      </w:r>
      <w:r>
        <w:rPr>
          <w:rFonts w:ascii="Times New Roman"/>
          <w:b w:val="false"/>
          <w:i w:val="false"/>
          <w:color w:val="000000"/>
          <w:sz w:val="28"/>
        </w:rPr>
        <w:t>
</w:t>
      </w:r>
      <w:r>
        <w:rPr>
          <w:rFonts w:ascii="Times New Roman"/>
          <w:b w:val="false"/>
          <w:i w:val="false"/>
          <w:color w:val="000000"/>
          <w:sz w:val="28"/>
        </w:rPr>
        <w:t xml:space="preserve">
      2. В таблице ниже указаны категории правомочных расходов, которые могут быть профинансированы из средств Займа («Категория»), выделяемые суммы Займа по каждой Категории и процентная доля расходов, подлежащих финансированию в качестве Правомочных расходов по каждой Категории.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4"/>
        <w:gridCol w:w="3786"/>
        <w:gridCol w:w="4500"/>
      </w:tblGrid>
      <w:tr>
        <w:trPr>
          <w:trHeight w:val="30" w:hRule="atLeast"/>
        </w:trPr>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Выделяемая сумма Займа (выраженная в долларах США)</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расходов, подлежащая финансированию, не включая налоги</w:t>
            </w:r>
          </w:p>
        </w:tc>
      </w:tr>
      <w:tr>
        <w:trPr>
          <w:trHeight w:val="30" w:hRule="atLeast"/>
        </w:trPr>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Неконсультационные услуги, услуги консультантов и Обучение по Части 1 Проекта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14 678 000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r>
      <w:tr>
        <w:trPr>
          <w:trHeight w:val="30" w:hRule="atLeast"/>
        </w:trPr>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Товары, неконсультационные услуги, услуги консультантов и Обучение по Частям 2 и 3 Проекта, а также Операционные расходы по Части 3 Проекта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65 322 000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r>
      <w:tr>
        <w:trPr>
          <w:trHeight w:val="30" w:hRule="atLeast"/>
        </w:trPr>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80 000 000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2"/>
    <w:p>
      <w:pPr>
        <w:spacing w:after="0"/>
        <w:ind w:left="0"/>
        <w:jc w:val="both"/>
      </w:pPr>
      <w:r>
        <w:rPr>
          <w:rFonts w:ascii="Times New Roman"/>
          <w:b w:val="false"/>
          <w:i w:val="false"/>
          <w:color w:val="000000"/>
          <w:sz w:val="28"/>
        </w:rPr>
        <w:t>
      </w:t>
      </w:r>
      <w:r>
        <w:rPr>
          <w:rFonts w:ascii="Times New Roman"/>
          <w:b/>
          <w:i w:val="false"/>
          <w:color w:val="000000"/>
          <w:sz w:val="28"/>
        </w:rPr>
        <w:t>В. Условия снятия; период снятия</w:t>
      </w:r>
      <w:r>
        <w:br/>
      </w:r>
      <w:r>
        <w:rPr>
          <w:rFonts w:ascii="Times New Roman"/>
          <w:b w:val="false"/>
          <w:i w:val="false"/>
          <w:color w:val="000000"/>
          <w:sz w:val="28"/>
        </w:rPr>
        <w:t>
</w:t>
      </w:r>
      <w:r>
        <w:rPr>
          <w:rFonts w:ascii="Times New Roman"/>
          <w:b w:val="false"/>
          <w:i w:val="false"/>
          <w:color w:val="000000"/>
          <w:sz w:val="28"/>
        </w:rPr>
        <w:t>
      1. Независимо от положений </w:t>
      </w:r>
      <w:r>
        <w:rPr>
          <w:rFonts w:ascii="Times New Roman"/>
          <w:b w:val="false"/>
          <w:i w:val="false"/>
          <w:color w:val="000000"/>
          <w:sz w:val="28"/>
        </w:rPr>
        <w:t>Части А</w:t>
      </w:r>
      <w:r>
        <w:rPr>
          <w:rFonts w:ascii="Times New Roman"/>
          <w:b w:val="false"/>
          <w:i w:val="false"/>
          <w:color w:val="000000"/>
          <w:sz w:val="28"/>
        </w:rPr>
        <w:t xml:space="preserve"> настоящего раздела средства не должны сниматься:</w:t>
      </w:r>
      <w:r>
        <w:br/>
      </w:r>
      <w:r>
        <w:rPr>
          <w:rFonts w:ascii="Times New Roman"/>
          <w:b w:val="false"/>
          <w:i w:val="false"/>
          <w:color w:val="000000"/>
          <w:sz w:val="28"/>
        </w:rPr>
        <w:t>
      (a) со Счета Займа до тех пор, пока Банк не получит полную сумму единовременной комиссии;</w:t>
      </w:r>
      <w:r>
        <w:br/>
      </w:r>
      <w:r>
        <w:rPr>
          <w:rFonts w:ascii="Times New Roman"/>
          <w:b w:val="false"/>
          <w:i w:val="false"/>
          <w:color w:val="000000"/>
          <w:sz w:val="28"/>
        </w:rPr>
        <w:t>
      (b) по платежам, совершенным до даты заключения настоящего Соглашения;</w:t>
      </w:r>
      <w:r>
        <w:br/>
      </w:r>
      <w:r>
        <w:rPr>
          <w:rFonts w:ascii="Times New Roman"/>
          <w:b w:val="false"/>
          <w:i w:val="false"/>
          <w:color w:val="000000"/>
          <w:sz w:val="28"/>
        </w:rPr>
        <w:t>
      (c) по платежам, относящимся к Категории (1) для </w:t>
      </w:r>
      <w:r>
        <w:rPr>
          <w:rFonts w:ascii="Times New Roman"/>
          <w:b w:val="false"/>
          <w:i w:val="false"/>
          <w:color w:val="000000"/>
          <w:sz w:val="28"/>
        </w:rPr>
        <w:t>части 1</w:t>
      </w:r>
      <w:r>
        <w:rPr>
          <w:rFonts w:ascii="Times New Roman"/>
          <w:b w:val="false"/>
          <w:i w:val="false"/>
          <w:color w:val="000000"/>
          <w:sz w:val="28"/>
        </w:rPr>
        <w:t xml:space="preserve"> Проекта, до тех пор, пока Заемщик не предоставит приемлемые для Банка доказательства того, что Заемщик официально учредил ФСМС в соответствии с положениями </w:t>
      </w:r>
      <w:r>
        <w:rPr>
          <w:rFonts w:ascii="Times New Roman"/>
          <w:b w:val="false"/>
          <w:i w:val="false"/>
          <w:color w:val="000000"/>
          <w:sz w:val="28"/>
        </w:rPr>
        <w:t>раздела I.A.6</w:t>
      </w:r>
      <w:r>
        <w:rPr>
          <w:rFonts w:ascii="Times New Roman"/>
          <w:b w:val="false"/>
          <w:i w:val="false"/>
          <w:color w:val="000000"/>
          <w:sz w:val="28"/>
        </w:rPr>
        <w:t xml:space="preserve"> дополнения 2 к настоящему Соглашению.</w:t>
      </w:r>
      <w:r>
        <w:br/>
      </w:r>
      <w:r>
        <w:rPr>
          <w:rFonts w:ascii="Times New Roman"/>
          <w:b w:val="false"/>
          <w:i w:val="false"/>
          <w:color w:val="000000"/>
          <w:sz w:val="28"/>
        </w:rPr>
        <w:t>
</w:t>
      </w:r>
      <w:r>
        <w:rPr>
          <w:rFonts w:ascii="Times New Roman"/>
          <w:b w:val="false"/>
          <w:i w:val="false"/>
          <w:color w:val="000000"/>
          <w:sz w:val="28"/>
        </w:rPr>
        <w:t>
      2. Дата закрытия — 30 июня 2021 года.</w:t>
      </w:r>
    </w:p>
    <w:bookmarkEnd w:id="32"/>
    <w:bookmarkStart w:name="z49" w:id="33"/>
    <w:p>
      <w:pPr>
        <w:spacing w:after="0"/>
        <w:ind w:left="0"/>
        <w:jc w:val="left"/>
      </w:pPr>
      <w:r>
        <w:rPr>
          <w:rFonts w:ascii="Times New Roman"/>
          <w:b/>
          <w:i w:val="false"/>
          <w:color w:val="000000"/>
        </w:rPr>
        <w:t xml:space="preserve"> 
Приложение к ДОПОЛНЕНИЮ 2</w:t>
      </w:r>
    </w:p>
    <w:bookmarkEnd w:id="33"/>
    <w:p>
      <w:pPr>
        <w:spacing w:after="0"/>
        <w:ind w:left="0"/>
        <w:jc w:val="both"/>
      </w:pPr>
      <w:r>
        <w:rPr>
          <w:rFonts w:ascii="Times New Roman"/>
          <w:b w:val="false"/>
          <w:i w:val="false"/>
          <w:color w:val="000000"/>
          <w:sz w:val="28"/>
        </w:rPr>
        <w:t>      Процедуры закупок, которые будут использоваться при проведении национальных конкурсных торгов, будут процедурами проведения конкурсных торгов, указанными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4 декабря 2015 года № 434-V «О государственных закупках»; при условии, что к таким процедурам будут применимы положения раздела I и пунктов 3.3 и 3.4 Руководства по закупкам, а также следующие дополнительные положения:</w:t>
      </w:r>
      <w:r>
        <w:br/>
      </w:r>
      <w:r>
        <w:rPr>
          <w:rFonts w:ascii="Times New Roman"/>
          <w:b w:val="false"/>
          <w:i w:val="false"/>
          <w:color w:val="000000"/>
          <w:sz w:val="28"/>
        </w:rPr>
        <w:t>
      (a) правомочность: правомочность участников торгов принимать участие в процессе закупок и получить присуждение контракта, финансируемого Банком, должна определяться в соответствии с разделом I Руководства по закупкам; соответственно, никакой участник торгов или потенциальный участник торгов не могут быть объявлены неправомочными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национальных конкурсных торгов и не вменяется в обязанность вступать в партнерские отношения с местными участниками торгов для того, чтобы участвовать в процессе закупок;</w:t>
      </w:r>
      <w:r>
        <w:br/>
      </w:r>
      <w:r>
        <w:rPr>
          <w:rFonts w:ascii="Times New Roman"/>
          <w:b w:val="false"/>
          <w:i w:val="false"/>
          <w:color w:val="000000"/>
          <w:sz w:val="28"/>
        </w:rPr>
        <w:t>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w:t>
      </w:r>
      <w:r>
        <w:br/>
      </w:r>
      <w:r>
        <w:rPr>
          <w:rFonts w:ascii="Times New Roman"/>
          <w:b w:val="false"/>
          <w:i w:val="false"/>
          <w:color w:val="000000"/>
          <w:sz w:val="28"/>
        </w:rPr>
        <w:t>
      (c) преференции: никакие преференции, какого бы то ни было вида, че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 (или) любых других программ преференций;</w:t>
      </w:r>
      <w:r>
        <w:br/>
      </w:r>
      <w:r>
        <w:rPr>
          <w:rFonts w:ascii="Times New Roman"/>
          <w:b w:val="false"/>
          <w:i w:val="false"/>
          <w:color w:val="000000"/>
          <w:sz w:val="28"/>
        </w:rPr>
        <w:t>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удовлетворяющие требованиям Банка;</w:t>
      </w:r>
      <w:r>
        <w:br/>
      </w:r>
      <w:r>
        <w:rPr>
          <w:rFonts w:ascii="Times New Roman"/>
          <w:b w:val="false"/>
          <w:i w:val="false"/>
          <w:color w:val="000000"/>
          <w:sz w:val="28"/>
        </w:rPr>
        <w:t>
      (e) сметные затраты: сметные затраты являются конфиденциальной информацией и не должны раскрываться потенциальным участникам торгов;</w:t>
      </w:r>
      <w:r>
        <w:br/>
      </w:r>
      <w:r>
        <w:rPr>
          <w:rFonts w:ascii="Times New Roman"/>
          <w:b w:val="false"/>
          <w:i w:val="false"/>
          <w:color w:val="000000"/>
          <w:sz w:val="28"/>
        </w:rPr>
        <w:t>
      (f) срок действия конкурсной заявки: продление срока действия конкурсных заявок, если это связано с исключительными обстоятельствами, может быть запрошено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 (или)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w:t>
      </w:r>
      <w:r>
        <w:br/>
      </w:r>
      <w:r>
        <w:rPr>
          <w:rFonts w:ascii="Times New Roman"/>
          <w:b w:val="false"/>
          <w:i w:val="false"/>
          <w:color w:val="000000"/>
          <w:sz w:val="28"/>
        </w:rPr>
        <w:t>
      (g) подача и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с даты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предоставлена всем участникам торгов, которые подали конкурсные заявки, и Банку в отношении контрактов, подлежащих предварительному рассмотрению Банком;</w:t>
      </w:r>
      <w:r>
        <w:br/>
      </w:r>
      <w:r>
        <w:rPr>
          <w:rFonts w:ascii="Times New Roman"/>
          <w:b w:val="false"/>
          <w:i w:val="false"/>
          <w:color w:val="000000"/>
          <w:sz w:val="28"/>
        </w:rPr>
        <w:t>
     (h) квалификация: квалификационные критерии должны быть четко указаны в конкурсной документации. Все критерии, указанные там,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конкрентного опыта и удовлетворительного послужного списка успешного выполнения подобных контрактов в течение определенного периода; (ii) финансовое положение; и в зависимости от обстоятельств (iii) соответствие строительных и (или) производственных мощностей;</w:t>
      </w:r>
      <w:r>
        <w:br/>
      </w:r>
      <w:r>
        <w:rPr>
          <w:rFonts w:ascii="Times New Roman"/>
          <w:b w:val="false"/>
          <w:i w:val="false"/>
          <w:color w:val="000000"/>
          <w:sz w:val="28"/>
        </w:rPr>
        <w:t>
      (i)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поданных ими заявок, однако он не может просить или разрешать участникам торгов изменять содержание или цену своих конкурсных заявок после вскрытия заявок;</w:t>
      </w:r>
      <w:r>
        <w:br/>
      </w:r>
      <w:r>
        <w:rPr>
          <w:rFonts w:ascii="Times New Roman"/>
          <w:b w:val="false"/>
          <w:i w:val="false"/>
          <w:color w:val="000000"/>
          <w:sz w:val="28"/>
        </w:rPr>
        <w:t>
      (j) контракты должны присуждаться квалифицированному участнику конкурсных торгов, конкурсная заявка которого определена как: (i) в основном отвечающая требованиям конкурсной документации и (ii) предлагающая наименьшую оцененную стоимость. Не должны вестись никакие переговоры относительно цены или содержания конкурсной заявки;</w:t>
      </w:r>
      <w:r>
        <w:br/>
      </w:r>
      <w:r>
        <w:rPr>
          <w:rFonts w:ascii="Times New Roman"/>
          <w:b w:val="false"/>
          <w:i w:val="false"/>
          <w:color w:val="000000"/>
          <w:sz w:val="28"/>
        </w:rPr>
        <w:t>
      (k) 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организаторами торгов было получено меньше двух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Банка;</w:t>
      </w:r>
      <w:r>
        <w:br/>
      </w:r>
      <w:r>
        <w:rPr>
          <w:rFonts w:ascii="Times New Roman"/>
          <w:b w:val="false"/>
          <w:i w:val="false"/>
          <w:color w:val="000000"/>
          <w:sz w:val="28"/>
        </w:rPr>
        <w:t>
      (l) гарантии: гарантии конкурсных заявок и исполнения контрактов должны предоставляться в формате и иметь необходимый срок действия, указанный в конкурсной документации, ссылка на которую приводится выше в пункте (d). При необходимости обеспечение конкурсной заявки может быть выражено в виде фиксированной суммы и не должно превышать двух процентов (2%) сметной стоимости контракта. Никакие авансовые платежи не должны производиться подрядчикам без наличия соответствующей гарантии авансового платежа;</w:t>
      </w:r>
      <w:r>
        <w:br/>
      </w:r>
      <w:r>
        <w:rPr>
          <w:rFonts w:ascii="Times New Roman"/>
          <w:b w:val="false"/>
          <w:i w:val="false"/>
          <w:color w:val="000000"/>
          <w:sz w:val="28"/>
        </w:rPr>
        <w:t>
      (m) конфиденциальность: процесс оценки конкурсных заявок должен быть конфиденциальным до публикации информации о присуждении контракта;</w:t>
      </w:r>
      <w:r>
        <w:br/>
      </w:r>
      <w:r>
        <w:rPr>
          <w:rFonts w:ascii="Times New Roman"/>
          <w:b w:val="false"/>
          <w:i w:val="false"/>
          <w:color w:val="000000"/>
          <w:sz w:val="28"/>
        </w:rPr>
        <w:t>
      (n) системы электронных закупок: могут использоваться системы электронных закупок при условии, что Банк удовлетворен параметрами систем, включая, помимо прочего, их безопасность и обеспечение целостности, конфиденциальности и аутентичности подаваемых заявок;</w:t>
      </w:r>
      <w:r>
        <w:br/>
      </w:r>
      <w:r>
        <w:rPr>
          <w:rFonts w:ascii="Times New Roman"/>
          <w:b w:val="false"/>
          <w:i w:val="false"/>
          <w:color w:val="000000"/>
          <w:sz w:val="28"/>
        </w:rPr>
        <w:t>
      (о) мошенничество и коррупция: в соответствии с Руководством по закупкам вся конкурсная документация и контракты должны включать положения в отношении политики Банка по применению санкций к фирмам или лицам, уличенным в мошеннической, коррупционной деятельности, сговоре или препятствующей практике как определено в Руководстве по закупкам;</w:t>
      </w:r>
      <w:r>
        <w:br/>
      </w:r>
      <w:r>
        <w:rPr>
          <w:rFonts w:ascii="Times New Roman"/>
          <w:b w:val="false"/>
          <w:i w:val="false"/>
          <w:color w:val="000000"/>
          <w:sz w:val="28"/>
        </w:rPr>
        <w:t>
      (р)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Займа, должен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а также допустят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по проведению проверок и аудита, предусмотренных в Руководстве по закупкам, являются препятствующей практикой согласно определению Руководства по закупкам;</w:t>
      </w:r>
      <w:r>
        <w:br/>
      </w:r>
      <w:r>
        <w:rPr>
          <w:rFonts w:ascii="Times New Roman"/>
          <w:b w:val="false"/>
          <w:i w:val="false"/>
          <w:color w:val="000000"/>
          <w:sz w:val="28"/>
        </w:rPr>
        <w:t>
      (q) публикация информации о присуждении контрактов: организатор торгов должен публиковать на открытых веб-ресурсах или в других источниках, приемлемых для Банка, следующую информацию о присуждении контрактов: (i) наименование каждого подавшего заявку участника конкурса; (ii) цены, указанные в конкурсных заявках и объявленные в рамках процедуры их вскрытия; (iii) наименование участников и оценочную стоимость каждой прошедшей процедуру оценки заявки; (iv) наименования участников торгов, чьи заявки были отклонены, с указанием причин такого отклонения; (v) наименование победителя торгов, предложенную им цену, а также продолжительность и содержание заключенного с ним контракта.</w:t>
      </w:r>
    </w:p>
    <w:bookmarkStart w:name="z50" w:id="34"/>
    <w:p>
      <w:pPr>
        <w:spacing w:after="0"/>
        <w:ind w:left="0"/>
        <w:jc w:val="left"/>
      </w:pPr>
      <w:r>
        <w:rPr>
          <w:rFonts w:ascii="Times New Roman"/>
          <w:b/>
          <w:i w:val="false"/>
          <w:color w:val="000000"/>
        </w:rPr>
        <w:t xml:space="preserve"> 
ДОПОЛНЕНИЕ 3</w:t>
      </w:r>
      <w:r>
        <w:br/>
      </w:r>
      <w:r>
        <w:rPr>
          <w:rFonts w:ascii="Times New Roman"/>
          <w:b/>
          <w:i w:val="false"/>
          <w:color w:val="000000"/>
        </w:rPr>
        <w:t>
График погашения</w:t>
      </w:r>
    </w:p>
    <w:bookmarkEnd w:id="34"/>
    <w:bookmarkStart w:name="z51" w:id="35"/>
    <w:p>
      <w:pPr>
        <w:spacing w:after="0"/>
        <w:ind w:left="0"/>
        <w:jc w:val="both"/>
      </w:pPr>
      <w:r>
        <w:rPr>
          <w:rFonts w:ascii="Times New Roman"/>
          <w:b w:val="false"/>
          <w:i w:val="false"/>
          <w:color w:val="000000"/>
          <w:sz w:val="28"/>
        </w:rPr>
        <w:t xml:space="preserve">
      1. В следующей таблице указаны даты платежей погашения основного долга и доля в процентах от общей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(а) суммы Займа, снятой на первую дату погашения основного долга и (b) доли погашения платежа на каждую дату погашения основного долга [подлежащая погашению сумма, по необходимости, будет корректироваться для вычета любых сумм, упомянутых в параграфе 4 настоящего дополнения, к которым применяется конвертация валюты].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9"/>
        <w:gridCol w:w="6971"/>
      </w:tblGrid>
      <w:tr>
        <w:trPr>
          <w:trHeight w:val="30" w:hRule="atLeast"/>
        </w:trPr>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погашения основного долга</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погашения (в процентном выражении)</w:t>
            </w:r>
          </w:p>
        </w:tc>
      </w:tr>
      <w:tr>
        <w:trPr>
          <w:trHeight w:val="30" w:hRule="atLeast"/>
        </w:trPr>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Каждого 15 апреля и 15 октября,</w:t>
            </w:r>
            <w:r>
              <w:br/>
            </w:r>
            <w:r>
              <w:rPr>
                <w:rFonts w:ascii="Times New Roman"/>
                <w:b w:val="false"/>
                <w:i w:val="false"/>
                <w:color w:val="000000"/>
                <w:sz w:val="20"/>
              </w:rPr>
              <w:t>
</w:t>
            </w:r>
            <w:r>
              <w:rPr>
                <w:rFonts w:ascii="Times New Roman"/>
                <w:b w:val="false"/>
                <w:i w:val="false"/>
                <w:color w:val="000000"/>
                <w:sz w:val="20"/>
              </w:rPr>
              <w:t>начиная с 15 октября 2021 года</w:t>
            </w:r>
            <w:r>
              <w:br/>
            </w:r>
            <w:r>
              <w:rPr>
                <w:rFonts w:ascii="Times New Roman"/>
                <w:b w:val="false"/>
                <w:i w:val="false"/>
                <w:color w:val="000000"/>
                <w:sz w:val="20"/>
              </w:rPr>
              <w:t>
</w:t>
            </w:r>
            <w:r>
              <w:rPr>
                <w:rFonts w:ascii="Times New Roman"/>
                <w:b w:val="false"/>
                <w:i w:val="false"/>
                <w:color w:val="000000"/>
                <w:sz w:val="20"/>
              </w:rPr>
              <w:t>по 15 апреля 2031 года</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52" w:id="36"/>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погасит сумму Займа, снятую на такую дату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дополнения;</w:t>
      </w:r>
      <w:r>
        <w:br/>
      </w:r>
      <w:r>
        <w:rPr>
          <w:rFonts w:ascii="Times New Roman"/>
          <w:b w:val="false"/>
          <w:i w:val="false"/>
          <w:color w:val="000000"/>
          <w:sz w:val="28"/>
        </w:rPr>
        <w:t>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определяемых Банком путем умножения суммы каждого такого снятия на дробь, числителем которой является первоначальная сумма доли погашения, указанная в таблице </w:t>
      </w:r>
      <w:r>
        <w:rPr>
          <w:rFonts w:ascii="Times New Roman"/>
          <w:b w:val="false"/>
          <w:i w:val="false"/>
          <w:color w:val="000000"/>
          <w:sz w:val="28"/>
        </w:rPr>
        <w:t>пункта 1</w:t>
      </w:r>
      <w:r>
        <w:rPr>
          <w:rFonts w:ascii="Times New Roman"/>
          <w:b w:val="false"/>
          <w:i w:val="false"/>
          <w:color w:val="000000"/>
          <w:sz w:val="28"/>
        </w:rPr>
        <w:t xml:space="preserve"> настоящего дополнения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следующих после нее; подлежащая погашению сумма, по необходимости, будет корректироваться для вычета любых сумм, упомянутых в </w:t>
      </w:r>
      <w:r>
        <w:rPr>
          <w:rFonts w:ascii="Times New Roman"/>
          <w:b w:val="false"/>
          <w:i w:val="false"/>
          <w:color w:val="000000"/>
          <w:sz w:val="28"/>
        </w:rPr>
        <w:t>пункте 4</w:t>
      </w:r>
      <w:r>
        <w:rPr>
          <w:rFonts w:ascii="Times New Roman"/>
          <w:b w:val="false"/>
          <w:i w:val="false"/>
          <w:color w:val="000000"/>
          <w:sz w:val="28"/>
        </w:rPr>
        <w:t xml:space="preserve"> настоящего дополнения, к которым применяется конвертация валюты.</w:t>
      </w:r>
      <w:r>
        <w:br/>
      </w:r>
      <w:r>
        <w:rPr>
          <w:rFonts w:ascii="Times New Roman"/>
          <w:b w:val="false"/>
          <w:i w:val="false"/>
          <w:color w:val="000000"/>
          <w:sz w:val="28"/>
        </w:rPr>
        <w:t>
</w:t>
      </w:r>
      <w:r>
        <w:rPr>
          <w:rFonts w:ascii="Times New Roman"/>
          <w:b w:val="false"/>
          <w:i w:val="false"/>
          <w:color w:val="000000"/>
          <w:sz w:val="28"/>
        </w:rPr>
        <w:t>
      3. (а) Суммы Займа, снятые в течение двух календарных месяцев, предшествующих любой дате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следующую после даты снятия, и будут подлежать погашению на каждую дату погашения основного долга, начиная со второй даты погашения основного долга, следующей после даты снятия.</w:t>
      </w:r>
      <w:r>
        <w:br/>
      </w:r>
      <w:r>
        <w:rPr>
          <w:rFonts w:ascii="Times New Roman"/>
          <w:b w:val="false"/>
          <w:i w:val="false"/>
          <w:color w:val="000000"/>
          <w:sz w:val="28"/>
        </w:rPr>
        <w:t>
      (b) Независимо от положений подпункта (а) данного пункта, если в любое время Банк внедрит систему выставления счетов на основе сроков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любым снятиям, совершенным после внедрения такой системы выставления счетов.</w:t>
      </w:r>
      <w:r>
        <w:br/>
      </w:r>
      <w:r>
        <w:rPr>
          <w:rFonts w:ascii="Times New Roman"/>
          <w:b w:val="false"/>
          <w:i w:val="false"/>
          <w:color w:val="000000"/>
          <w:sz w:val="28"/>
        </w:rPr>
        <w:t>
</w:t>
      </w:r>
      <w:r>
        <w:rPr>
          <w:rFonts w:ascii="Times New Roman"/>
          <w:b w:val="false"/>
          <w:i w:val="false"/>
          <w:color w:val="000000"/>
          <w:sz w:val="28"/>
        </w:rPr>
        <w:t>
      4.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дополнения, после конвертации валюты всей или какой-либо части снятого остатка Займа в утвержденную валюту сумма, конвертированная таким образом в утвержденную валюту, которая подлежит погашению на любую дату погашения основного долга, наступающую в течение периода конверсии, будет определена Банком путем умножения такой суммы в валюте ее деноминации непосредственно перед конвертацией на любое из следующих: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(ii) валютный компонент экранной ставки, если Банк примет соответствующее решение согласно Руководству по конвертации.</w:t>
      </w:r>
      <w:r>
        <w:br/>
      </w:r>
      <w:r>
        <w:rPr>
          <w:rFonts w:ascii="Times New Roman"/>
          <w:b w:val="false"/>
          <w:i w:val="false"/>
          <w:color w:val="000000"/>
          <w:sz w:val="28"/>
        </w:rPr>
        <w:t>
</w:t>
      </w:r>
      <w:r>
        <w:rPr>
          <w:rFonts w:ascii="Times New Roman"/>
          <w:b w:val="false"/>
          <w:i w:val="false"/>
          <w:color w:val="000000"/>
          <w:sz w:val="28"/>
        </w:rPr>
        <w:t>
      5. Если снятый остаток Займа деноминирован более чем в одной валюте Займа, положения настоящего дополнения применяются отдельно к сумме, выраженной в каждой валюте Займа для оформления отдельного графика погашения для каждой такой суммы.</w:t>
      </w:r>
    </w:p>
    <w:bookmarkEnd w:id="36"/>
    <w:bookmarkStart w:name="z56" w:id="37"/>
    <w:p>
      <w:pPr>
        <w:spacing w:after="0"/>
        <w:ind w:left="0"/>
        <w:jc w:val="left"/>
      </w:pPr>
      <w:r>
        <w:rPr>
          <w:rFonts w:ascii="Times New Roman"/>
          <w:b/>
          <w:i w:val="false"/>
          <w:color w:val="000000"/>
        </w:rPr>
        <w:t xml:space="preserve"> 
ПРИЛОЖЕНИЕ</w:t>
      </w:r>
    </w:p>
    <w:bookmarkEnd w:id="37"/>
    <w:bookmarkStart w:name="z57" w:id="38"/>
    <w:p>
      <w:pPr>
        <w:spacing w:after="0"/>
        <w:ind w:left="0"/>
        <w:jc w:val="left"/>
      </w:pPr>
      <w:r>
        <w:rPr>
          <w:rFonts w:ascii="Times New Roman"/>
          <w:b/>
          <w:i w:val="false"/>
          <w:color w:val="000000"/>
        </w:rPr>
        <w:t xml:space="preserve"> 
Раздел I. Определения</w:t>
      </w:r>
    </w:p>
    <w:bookmarkEnd w:id="38"/>
    <w:bookmarkStart w:name="z58" w:id="39"/>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предотвращению и пресечению мошенничества и коррупции при реализации проектов, финансируемых за счет займов МБРР и кредитов и грантов МАР» от 15 октября 2006 года с изменениями и дополнениями от января 2011 года.</w:t>
      </w:r>
      <w:r>
        <w:br/>
      </w:r>
      <w:r>
        <w:rPr>
          <w:rFonts w:ascii="Times New Roman"/>
          <w:b w:val="false"/>
          <w:i w:val="false"/>
          <w:color w:val="000000"/>
          <w:sz w:val="28"/>
        </w:rPr>
        <w:t>
</w:t>
      </w:r>
      <w:r>
        <w:rPr>
          <w:rFonts w:ascii="Times New Roman"/>
          <w:b w:val="false"/>
          <w:i w:val="false"/>
          <w:color w:val="000000"/>
          <w:sz w:val="28"/>
        </w:rPr>
        <w:t>
      2. «Категория» означает категорию, предусмотренную в таблице в </w:t>
      </w:r>
      <w:r>
        <w:rPr>
          <w:rFonts w:ascii="Times New Roman"/>
          <w:b w:val="false"/>
          <w:i w:val="false"/>
          <w:color w:val="000000"/>
          <w:sz w:val="28"/>
        </w:rPr>
        <w:t>разделе IV</w:t>
      </w:r>
      <w:r>
        <w:rPr>
          <w:rFonts w:ascii="Times New Roman"/>
          <w:b w:val="false"/>
          <w:i w:val="false"/>
          <w:color w:val="000000"/>
          <w:sz w:val="28"/>
        </w:rPr>
        <w:t xml:space="preserve"> дополнения 2 к настоящему Соглашению.</w:t>
      </w:r>
      <w:r>
        <w:br/>
      </w:r>
      <w:r>
        <w:rPr>
          <w:rFonts w:ascii="Times New Roman"/>
          <w:b w:val="false"/>
          <w:i w:val="false"/>
          <w:color w:val="000000"/>
          <w:sz w:val="28"/>
        </w:rPr>
        <w:t>
</w:t>
      </w:r>
      <w:r>
        <w:rPr>
          <w:rFonts w:ascii="Times New Roman"/>
          <w:b w:val="false"/>
          <w:i w:val="false"/>
          <w:color w:val="000000"/>
          <w:sz w:val="28"/>
        </w:rPr>
        <w:t>
      3. «Руководство по отбору и найму консультантов» означает «Руководство по отбору и найму консультантов Заемщиками Всемирного банка по займам МБРР и кредитам и грантам МАР» от января 2011 года (с изменениями и дополнениями от июля 2014 года).</w:t>
      </w:r>
      <w:r>
        <w:br/>
      </w:r>
      <w:r>
        <w:rPr>
          <w:rFonts w:ascii="Times New Roman"/>
          <w:b w:val="false"/>
          <w:i w:val="false"/>
          <w:color w:val="000000"/>
          <w:sz w:val="28"/>
        </w:rPr>
        <w:t>
</w:t>
      </w:r>
      <w:r>
        <w:rPr>
          <w:rFonts w:ascii="Times New Roman"/>
          <w:b w:val="false"/>
          <w:i w:val="false"/>
          <w:color w:val="000000"/>
          <w:sz w:val="28"/>
        </w:rPr>
        <w:t>
      4. «Постоянная координационная группа» означает постоянную координационную группу Проекта, указанную в </w:t>
      </w:r>
      <w:r>
        <w:rPr>
          <w:rFonts w:ascii="Times New Roman"/>
          <w:b w:val="false"/>
          <w:i w:val="false"/>
          <w:color w:val="000000"/>
          <w:sz w:val="28"/>
        </w:rPr>
        <w:t>разделе I.A.3</w:t>
      </w:r>
      <w:r>
        <w:rPr>
          <w:rFonts w:ascii="Times New Roman"/>
          <w:b w:val="false"/>
          <w:i w:val="false"/>
          <w:color w:val="000000"/>
          <w:sz w:val="28"/>
        </w:rPr>
        <w:t xml:space="preserve"> дополнения 2 к настоящему Соглашению, или любого правопреемника или правопреемников такой группы, приемлемых для Банка.</w:t>
      </w:r>
      <w:r>
        <w:br/>
      </w:r>
      <w:r>
        <w:rPr>
          <w:rFonts w:ascii="Times New Roman"/>
          <w:b w:val="false"/>
          <w:i w:val="false"/>
          <w:color w:val="000000"/>
          <w:sz w:val="28"/>
        </w:rPr>
        <w:t>
</w:t>
      </w:r>
      <w:r>
        <w:rPr>
          <w:rFonts w:ascii="Times New Roman"/>
          <w:b w:val="false"/>
          <w:i w:val="false"/>
          <w:color w:val="000000"/>
          <w:sz w:val="28"/>
        </w:rPr>
        <w:t>
      5. «Система электронного здравоохранения» означает систему, определенную в приказе Министерства здравоохранения от 3 сентября 2013 года № 498 «Об утверждении Концепции развития электронного здравоохранения Республики Казахстан на 2013-2020 годы».</w:t>
      </w:r>
      <w:r>
        <w:br/>
      </w:r>
      <w:r>
        <w:rPr>
          <w:rFonts w:ascii="Times New Roman"/>
          <w:b w:val="false"/>
          <w:i w:val="false"/>
          <w:color w:val="000000"/>
          <w:sz w:val="28"/>
        </w:rPr>
        <w:t>
</w:t>
      </w:r>
      <w:r>
        <w:rPr>
          <w:rFonts w:ascii="Times New Roman"/>
          <w:b w:val="false"/>
          <w:i w:val="false"/>
          <w:color w:val="000000"/>
          <w:sz w:val="28"/>
        </w:rPr>
        <w:t>
      6. «Общие Условия» означает «Общие условия для займов Международного банка реконструкции и развития» от 12 марта 2012 года с изменениями, предусмотренными в </w:t>
      </w:r>
      <w:r>
        <w:rPr>
          <w:rFonts w:ascii="Times New Roman"/>
          <w:b w:val="false"/>
          <w:i w:val="false"/>
          <w:color w:val="000000"/>
          <w:sz w:val="28"/>
        </w:rPr>
        <w:t>разделе II</w:t>
      </w:r>
      <w:r>
        <w:rPr>
          <w:rFonts w:ascii="Times New Roman"/>
          <w:b w:val="false"/>
          <w:i w:val="false"/>
          <w:color w:val="000000"/>
          <w:sz w:val="28"/>
        </w:rPr>
        <w:t xml:space="preserve"> настоящего Приложения.</w:t>
      </w:r>
      <w:r>
        <w:br/>
      </w:r>
      <w:r>
        <w:rPr>
          <w:rFonts w:ascii="Times New Roman"/>
          <w:b w:val="false"/>
          <w:i w:val="false"/>
          <w:color w:val="000000"/>
          <w:sz w:val="28"/>
        </w:rPr>
        <w:t>
</w:t>
      </w:r>
      <w:r>
        <w:rPr>
          <w:rFonts w:ascii="Times New Roman"/>
          <w:b w:val="false"/>
          <w:i w:val="false"/>
          <w:color w:val="000000"/>
          <w:sz w:val="28"/>
        </w:rPr>
        <w:t>
      7. «Объединенная комиссия по качеству медицинских услуг» или «ОКК» означает Объединенную комиссию по качеству медицинских услуг, учрежденную в соответствии с приказом МЗСР от 30 ноября 2015 года № 926 «О создании Объединенной комиссии по качеству медицинских услуг» и упомянутую в </w:t>
      </w:r>
      <w:r>
        <w:rPr>
          <w:rFonts w:ascii="Times New Roman"/>
          <w:b w:val="false"/>
          <w:i w:val="false"/>
          <w:color w:val="000000"/>
          <w:sz w:val="28"/>
        </w:rPr>
        <w:t>разделе I.A.4</w:t>
      </w:r>
      <w:r>
        <w:rPr>
          <w:rFonts w:ascii="Times New Roman"/>
          <w:b w:val="false"/>
          <w:i w:val="false"/>
          <w:color w:val="000000"/>
          <w:sz w:val="28"/>
        </w:rPr>
        <w:t xml:space="preserve"> дополнения 2 к настоящему Соглашению, или любого ее правопреемника или правопреемников, приемлемых для Банка.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Закон</w:t>
      </w:r>
      <w:r>
        <w:rPr>
          <w:rFonts w:ascii="Times New Roman"/>
          <w:b w:val="false"/>
          <w:i w:val="false"/>
          <w:color w:val="000000"/>
          <w:sz w:val="28"/>
        </w:rPr>
        <w:t xml:space="preserve"> об обязательном социальном медицинском страховании» или «Закон об ОСМС» означает Закон Заемщика от 16 ноября 2015 г. № 405-V ЗРК «Об обязательном социальном медицинском страховании», учреждающий систему обязательного социального медицинского страхования Заемщика.</w:t>
      </w:r>
      <w:r>
        <w:br/>
      </w:r>
      <w:r>
        <w:rPr>
          <w:rFonts w:ascii="Times New Roman"/>
          <w:b w:val="false"/>
          <w:i w:val="false"/>
          <w:color w:val="000000"/>
          <w:sz w:val="28"/>
        </w:rPr>
        <w:t>
</w:t>
      </w:r>
      <w:r>
        <w:rPr>
          <w:rFonts w:ascii="Times New Roman"/>
          <w:b w:val="false"/>
          <w:i w:val="false"/>
          <w:color w:val="000000"/>
          <w:sz w:val="28"/>
        </w:rPr>
        <w:t>
      9. «Министерство финансов» означает Министерство финансов Заемщика или любого его правопреемника или правопреемников.</w:t>
      </w:r>
      <w:r>
        <w:br/>
      </w:r>
      <w:r>
        <w:rPr>
          <w:rFonts w:ascii="Times New Roman"/>
          <w:b w:val="false"/>
          <w:i w:val="false"/>
          <w:color w:val="000000"/>
          <w:sz w:val="28"/>
        </w:rPr>
        <w:t>
</w:t>
      </w:r>
      <w:r>
        <w:rPr>
          <w:rFonts w:ascii="Times New Roman"/>
          <w:b w:val="false"/>
          <w:i w:val="false"/>
          <w:color w:val="000000"/>
          <w:sz w:val="28"/>
        </w:rPr>
        <w:t>
      10. «Министерство здравоохранения и социального развития» или «МЗСР» означает Министерство здравоохранения и социального развития Заемщика или любого его правопреемника или правопреемников.</w:t>
      </w:r>
      <w:r>
        <w:br/>
      </w:r>
      <w:r>
        <w:rPr>
          <w:rFonts w:ascii="Times New Roman"/>
          <w:b w:val="false"/>
          <w:i w:val="false"/>
          <w:color w:val="000000"/>
          <w:sz w:val="28"/>
        </w:rPr>
        <w:t>
</w:t>
      </w:r>
      <w:r>
        <w:rPr>
          <w:rFonts w:ascii="Times New Roman"/>
          <w:b w:val="false"/>
          <w:i w:val="false"/>
          <w:color w:val="000000"/>
          <w:sz w:val="28"/>
        </w:rPr>
        <w:t>
      11. «Национальный координационный совет по охране здоровья населения» означает совет по мерам политики правительственного уровня, указанный в </w:t>
      </w:r>
      <w:r>
        <w:rPr>
          <w:rFonts w:ascii="Times New Roman"/>
          <w:b w:val="false"/>
          <w:i w:val="false"/>
          <w:color w:val="000000"/>
          <w:sz w:val="28"/>
        </w:rPr>
        <w:t>разделе I.A.5</w:t>
      </w:r>
      <w:r>
        <w:rPr>
          <w:rFonts w:ascii="Times New Roman"/>
          <w:b w:val="false"/>
          <w:i w:val="false"/>
          <w:color w:val="000000"/>
          <w:sz w:val="28"/>
        </w:rPr>
        <w:t xml:space="preserve"> дополнения 2 к настоящему Соглашению, или любого его правопреемника или правопреемников, приемлемых для Банка.</w:t>
      </w:r>
      <w:r>
        <w:br/>
      </w:r>
      <w:r>
        <w:rPr>
          <w:rFonts w:ascii="Times New Roman"/>
          <w:b w:val="false"/>
          <w:i w:val="false"/>
          <w:color w:val="000000"/>
          <w:sz w:val="28"/>
        </w:rPr>
        <w:t>
</w:t>
      </w:r>
      <w:r>
        <w:rPr>
          <w:rFonts w:ascii="Times New Roman"/>
          <w:b w:val="false"/>
          <w:i w:val="false"/>
          <w:color w:val="000000"/>
          <w:sz w:val="28"/>
        </w:rPr>
        <w:t>
      12. «Операционные расходы» означают операционные издержки, которые непосредственно несет МЗСР в процессе реализации, управления и мониторинга Проекта, включая следующие позиции, в совокупности основанные на приемлемых для Банка периодически подготавливаемых бюджетах: (а) расходы на содержание сотрудников ГУП (которые не будут рассматриваться в качестве консультационных услуг в рамках части 3.А (i) Проекта); (b) расходы на обучение, конференции, учебные поездки и семинары для сотрудников ГУП; (с) расходы на распространение информации по Проекту; (d) расходы на аренду офисных помещений и коммунальные услуги; (е) расходы на страхование, техническое обслуживание и ремонт офисного оборудования; (f) расходы на техническое обслуживание и ремонт транспортных средств; (g) расходы на командировки; (Һ) расходы на обеспечение безопасности; (i) расходы на связь; (j) банковские расходы; и (k) прочие издержки, напрямую связанные с Проектом.</w:t>
      </w:r>
      <w:r>
        <w:br/>
      </w:r>
      <w:r>
        <w:rPr>
          <w:rFonts w:ascii="Times New Roman"/>
          <w:b w:val="false"/>
          <w:i w:val="false"/>
          <w:color w:val="000000"/>
          <w:sz w:val="28"/>
        </w:rPr>
        <w:t>
</w:t>
      </w:r>
      <w:r>
        <w:rPr>
          <w:rFonts w:ascii="Times New Roman"/>
          <w:b w:val="false"/>
          <w:i w:val="false"/>
          <w:color w:val="000000"/>
          <w:sz w:val="28"/>
        </w:rPr>
        <w:t>
      13. «Руководство по Закупкам» означает «Руководство по закупкам товаров, работ и неконсультационных услуг Заемщиками Всемирного банка по займам МБРР и кредитам и грантам МАР» от января 2011 года (в редакции от июля 2014 года).</w:t>
      </w:r>
      <w:r>
        <w:br/>
      </w:r>
      <w:r>
        <w:rPr>
          <w:rFonts w:ascii="Times New Roman"/>
          <w:b w:val="false"/>
          <w:i w:val="false"/>
          <w:color w:val="000000"/>
          <w:sz w:val="28"/>
        </w:rPr>
        <w:t>
</w:t>
      </w:r>
      <w:r>
        <w:rPr>
          <w:rFonts w:ascii="Times New Roman"/>
          <w:b w:val="false"/>
          <w:i w:val="false"/>
          <w:color w:val="000000"/>
          <w:sz w:val="28"/>
        </w:rPr>
        <w:t>
      14. «План закупок» означает план закупок Заемщика для Проекта от 24 марта 2016 года, указанный в параграфе 1.18 Руководства по закупкам и в параграфе 1.25 Руководства по отбору и найму консультантов и подлежащий периодической актуализации в соответствии с положениями указанных пунктов.</w:t>
      </w:r>
      <w:r>
        <w:br/>
      </w:r>
      <w:r>
        <w:rPr>
          <w:rFonts w:ascii="Times New Roman"/>
          <w:b w:val="false"/>
          <w:i w:val="false"/>
          <w:color w:val="000000"/>
          <w:sz w:val="28"/>
        </w:rPr>
        <w:t>
</w:t>
      </w:r>
      <w:r>
        <w:rPr>
          <w:rFonts w:ascii="Times New Roman"/>
          <w:b w:val="false"/>
          <w:i w:val="false"/>
          <w:color w:val="000000"/>
          <w:sz w:val="28"/>
        </w:rPr>
        <w:t>
      15. «Группа управления проектом» или «ГУП» означает группу управления Проектом, указанную в </w:t>
      </w:r>
      <w:r>
        <w:rPr>
          <w:rFonts w:ascii="Times New Roman"/>
          <w:b w:val="false"/>
          <w:i w:val="false"/>
          <w:color w:val="000000"/>
          <w:sz w:val="28"/>
        </w:rPr>
        <w:t>разделе I.A.2</w:t>
      </w:r>
      <w:r>
        <w:rPr>
          <w:rFonts w:ascii="Times New Roman"/>
          <w:b w:val="false"/>
          <w:i w:val="false"/>
          <w:color w:val="000000"/>
          <w:sz w:val="28"/>
        </w:rPr>
        <w:t xml:space="preserve"> (а) дополнения 2 к настоящему Соглашению, или любого ее правопреемника или правопреемников, приемлемых для Банка.</w:t>
      </w:r>
      <w:r>
        <w:br/>
      </w:r>
      <w:r>
        <w:rPr>
          <w:rFonts w:ascii="Times New Roman"/>
          <w:b w:val="false"/>
          <w:i w:val="false"/>
          <w:color w:val="000000"/>
          <w:sz w:val="28"/>
        </w:rPr>
        <w:t>
</w:t>
      </w:r>
      <w:r>
        <w:rPr>
          <w:rFonts w:ascii="Times New Roman"/>
          <w:b w:val="false"/>
          <w:i w:val="false"/>
          <w:color w:val="000000"/>
          <w:sz w:val="28"/>
        </w:rPr>
        <w:t>
      16. «Руководство по реализации Проекта» или «РРП» означает приемлемое для Банка руководство по реализации Проекта, в котором изложены, помимо прочего, институциональные механизмы, механизмы отчетности и надзора, освоения средств, закупок, экологического и социального управления в целях реализации Проекта, включая механизм мониторинга сообществом и механизм рассмотрения жалоб, указанные в части 3.С (ii) и (iii) Проекта, а также процедуры финансового управления для Проекта, с возможными изменениями, вносимыми периодически с согласия Банка; данное понятие включает любые приложения к РРП.</w:t>
      </w:r>
      <w:r>
        <w:br/>
      </w:r>
      <w:r>
        <w:rPr>
          <w:rFonts w:ascii="Times New Roman"/>
          <w:b w:val="false"/>
          <w:i w:val="false"/>
          <w:color w:val="000000"/>
          <w:sz w:val="28"/>
        </w:rPr>
        <w:t>
</w:t>
      </w:r>
      <w:r>
        <w:rPr>
          <w:rFonts w:ascii="Times New Roman"/>
          <w:b w:val="false"/>
          <w:i w:val="false"/>
          <w:color w:val="000000"/>
          <w:sz w:val="28"/>
        </w:rPr>
        <w:t>
      17. «Социальное медицинское страхование» или «СМС» означает обязательное социальное медицинское страхование Заемщика, предусмотренное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ОСМС.</w:t>
      </w:r>
      <w:r>
        <w:br/>
      </w:r>
      <w:r>
        <w:rPr>
          <w:rFonts w:ascii="Times New Roman"/>
          <w:b w:val="false"/>
          <w:i w:val="false"/>
          <w:color w:val="000000"/>
          <w:sz w:val="28"/>
        </w:rPr>
        <w:t>
</w:t>
      </w:r>
      <w:r>
        <w:rPr>
          <w:rFonts w:ascii="Times New Roman"/>
          <w:b w:val="false"/>
          <w:i w:val="false"/>
          <w:color w:val="000000"/>
          <w:sz w:val="28"/>
        </w:rPr>
        <w:t>
      18. «Фонд социального медицинского страхования» или «ФСМС» означает некоммерческое акционерное общество, предусмотренное в </w:t>
      </w:r>
      <w:r>
        <w:rPr>
          <w:rFonts w:ascii="Times New Roman"/>
          <w:b w:val="false"/>
          <w:i w:val="false"/>
          <w:color w:val="000000"/>
          <w:sz w:val="28"/>
        </w:rPr>
        <w:t>Законе</w:t>
      </w:r>
      <w:r>
        <w:rPr>
          <w:rFonts w:ascii="Times New Roman"/>
          <w:b w:val="false"/>
          <w:i w:val="false"/>
          <w:color w:val="000000"/>
          <w:sz w:val="28"/>
        </w:rPr>
        <w:t xml:space="preserve"> об ОСМС и </w:t>
      </w:r>
      <w:r>
        <w:rPr>
          <w:rFonts w:ascii="Times New Roman"/>
          <w:b w:val="false"/>
          <w:i w:val="false"/>
          <w:color w:val="000000"/>
          <w:sz w:val="28"/>
        </w:rPr>
        <w:t>разделе I.A.6</w:t>
      </w:r>
      <w:r>
        <w:rPr>
          <w:rFonts w:ascii="Times New Roman"/>
          <w:b w:val="false"/>
          <w:i w:val="false"/>
          <w:color w:val="000000"/>
          <w:sz w:val="28"/>
        </w:rPr>
        <w:t xml:space="preserve"> дополнения 2 к настоящему Соглашению, или любого его правопреемника или правопреемников, приемлемых для Банка.</w:t>
      </w:r>
      <w:r>
        <w:br/>
      </w:r>
      <w:r>
        <w:rPr>
          <w:rFonts w:ascii="Times New Roman"/>
          <w:b w:val="false"/>
          <w:i w:val="false"/>
          <w:color w:val="000000"/>
          <w:sz w:val="28"/>
        </w:rPr>
        <w:t>
</w:t>
      </w:r>
      <w:r>
        <w:rPr>
          <w:rFonts w:ascii="Times New Roman"/>
          <w:b w:val="false"/>
          <w:i w:val="false"/>
          <w:color w:val="000000"/>
          <w:sz w:val="28"/>
        </w:rPr>
        <w:t>
      19. «Обучение» означает расходы (не связанные с расходами на консультационные услуги), понесенные на связанные с Проектом учебные поездки, курсы обучения, семинары, тренинги и другие учебные мероприятия, не включенные в контракты с поставщиками товаров или услуг, включая расходы на (а) учебные материалы, (b) аренду помещений и оборудования в связи с обучением, (с) командировки, проживание и суточные расходы обучающихся и преподавателей, (d) гонорары преподавателей и (е) прочие расходы, связанные с обучением, основанные в каждом случае на согласованном с Банком годовом бюджете.</w:t>
      </w:r>
    </w:p>
    <w:bookmarkEnd w:id="39"/>
    <w:bookmarkStart w:name="z77" w:id="40"/>
    <w:p>
      <w:pPr>
        <w:spacing w:after="0"/>
        <w:ind w:left="0"/>
        <w:jc w:val="left"/>
      </w:pPr>
      <w:r>
        <w:rPr>
          <w:rFonts w:ascii="Times New Roman"/>
          <w:b/>
          <w:i w:val="false"/>
          <w:color w:val="000000"/>
        </w:rPr>
        <w:t xml:space="preserve"> 
Раздел II. Изменения в Общих Условиях</w:t>
      </w:r>
    </w:p>
    <w:bookmarkEnd w:id="40"/>
    <w:bookmarkStart w:name="z78" w:id="41"/>
    <w:p>
      <w:pPr>
        <w:spacing w:after="0"/>
        <w:ind w:left="0"/>
        <w:jc w:val="both"/>
      </w:pPr>
      <w:r>
        <w:rPr>
          <w:rFonts w:ascii="Times New Roman"/>
          <w:b w:val="false"/>
          <w:i w:val="false"/>
          <w:color w:val="000000"/>
          <w:sz w:val="28"/>
        </w:rPr>
        <w:t>      Настоящим в Общие Условия вносятся следующие модификации:</w:t>
      </w:r>
      <w:r>
        <w:br/>
      </w:r>
      <w:r>
        <w:rPr>
          <w:rFonts w:ascii="Times New Roman"/>
          <w:b w:val="false"/>
          <w:i w:val="false"/>
          <w:color w:val="000000"/>
          <w:sz w:val="28"/>
        </w:rPr>
        <w:t>
      1. В Содержании ссылки на разделы, их названия и нумерация меняются для отражения изменений, обозначенных в пунктах ниже.</w:t>
      </w:r>
      <w:r>
        <w:br/>
      </w:r>
      <w:r>
        <w:rPr>
          <w:rFonts w:ascii="Times New Roman"/>
          <w:b w:val="false"/>
          <w:i w:val="false"/>
          <w:color w:val="000000"/>
          <w:sz w:val="28"/>
        </w:rPr>
        <w:t>
</w:t>
      </w:r>
      <w:r>
        <w:rPr>
          <w:rFonts w:ascii="Times New Roman"/>
          <w:b w:val="false"/>
          <w:i w:val="false"/>
          <w:color w:val="000000"/>
          <w:sz w:val="28"/>
        </w:rPr>
        <w:t xml:space="preserve">
      2. В раздел 3.01. </w:t>
      </w:r>
      <w:r>
        <w:rPr>
          <w:rFonts w:ascii="Times New Roman"/>
          <w:b w:val="false"/>
          <w:i/>
          <w:color w:val="000000"/>
          <w:sz w:val="28"/>
        </w:rPr>
        <w:t>(Единовременная комиссия)</w:t>
      </w:r>
      <w:r>
        <w:rPr>
          <w:rFonts w:ascii="Times New Roman"/>
          <w:b w:val="false"/>
          <w:i w:val="false"/>
          <w:color w:val="000000"/>
          <w:sz w:val="28"/>
        </w:rPr>
        <w:t xml:space="preserve"> вносится следующее изменение:</w:t>
      </w:r>
      <w:r>
        <w:br/>
      </w:r>
      <w:r>
        <w:rPr>
          <w:rFonts w:ascii="Times New Roman"/>
          <w:b w:val="false"/>
          <w:i w:val="false"/>
          <w:color w:val="000000"/>
          <w:sz w:val="28"/>
        </w:rPr>
        <w:t xml:space="preserve">
      «Раздел 3.01. </w:t>
      </w:r>
      <w:r>
        <w:rPr>
          <w:rFonts w:ascii="Times New Roman"/>
          <w:b w:val="false"/>
          <w:i/>
          <w:color w:val="000000"/>
          <w:sz w:val="28"/>
        </w:rPr>
        <w:t>Единовременная комиссия; Комиссия за резервирование</w:t>
      </w:r>
      <w:r>
        <w:br/>
      </w:r>
      <w:r>
        <w:rPr>
          <w:rFonts w:ascii="Times New Roman"/>
          <w:b w:val="false"/>
          <w:i w:val="false"/>
          <w:color w:val="000000"/>
          <w:sz w:val="28"/>
        </w:rPr>
        <w:t>
      (a) Заемщик оплачивает Банку единовременную комиссию на сумму Займа по ставке, предусмотренной в Соглашении о займе («Единовременная комиссия»).</w:t>
      </w:r>
      <w:r>
        <w:br/>
      </w:r>
      <w:r>
        <w:rPr>
          <w:rFonts w:ascii="Times New Roman"/>
          <w:b w:val="false"/>
          <w:i w:val="false"/>
          <w:color w:val="000000"/>
          <w:sz w:val="28"/>
        </w:rPr>
        <w:t>
      (b) Заемщик оплачивает Банку комиссию за резервирование в отношении Неснятого остатка Займа по ставке, предусмотренной в Соглашении о займе («Комиссия за резервирование»). Комиссия за резервирование начисляется с даты, наступающей по истечении 60 дней после даты Соглашения о займе до соответствующих дат, когда суммы снимаются Заемщиком со Счета Займа или аннулируются. Комиссия за резервирование подлежит уплате каждые шесть месяцев в конце каждого периода в каждую «Дату платежа».</w:t>
      </w:r>
      <w:r>
        <w:br/>
      </w:r>
      <w:r>
        <w:rPr>
          <w:rFonts w:ascii="Times New Roman"/>
          <w:b w:val="false"/>
          <w:i w:val="false"/>
          <w:color w:val="000000"/>
          <w:sz w:val="28"/>
        </w:rPr>
        <w:t>
</w:t>
      </w:r>
      <w:r>
        <w:rPr>
          <w:rFonts w:ascii="Times New Roman"/>
          <w:b w:val="false"/>
          <w:i w:val="false"/>
          <w:color w:val="000000"/>
          <w:sz w:val="28"/>
        </w:rPr>
        <w:t>
      3. В Приложении «Определения» все соответствующие ссылки на номера разделов и пунктов изменяются по мере необходимости для отражения изменений, предусмотренных в параграфе 2 выше.</w:t>
      </w:r>
      <w:r>
        <w:br/>
      </w:r>
      <w:r>
        <w:rPr>
          <w:rFonts w:ascii="Times New Roman"/>
          <w:b w:val="false"/>
          <w:i w:val="false"/>
          <w:color w:val="000000"/>
          <w:sz w:val="28"/>
        </w:rPr>
        <w:t>
</w:t>
      </w:r>
      <w:r>
        <w:rPr>
          <w:rFonts w:ascii="Times New Roman"/>
          <w:b w:val="false"/>
          <w:i w:val="false"/>
          <w:color w:val="000000"/>
          <w:sz w:val="28"/>
        </w:rPr>
        <w:t>
      4. В Приложение вносится изменение путем включения нового пункта 19 со следующим определением «Комиссия за резервирование» с соответствующим изменением нумерации всех последующих пунктов:</w:t>
      </w:r>
      <w:r>
        <w:br/>
      </w:r>
      <w:r>
        <w:rPr>
          <w:rFonts w:ascii="Times New Roman"/>
          <w:b w:val="false"/>
          <w:i w:val="false"/>
          <w:color w:val="000000"/>
          <w:sz w:val="28"/>
        </w:rPr>
        <w:t>
      «19. «Комиссия за резервирование» означает комиссию за резервирование, предусмотренную в Соглашении о займе в целях раздела 3.01(b)».</w:t>
      </w:r>
      <w:r>
        <w:br/>
      </w:r>
      <w:r>
        <w:rPr>
          <w:rFonts w:ascii="Times New Roman"/>
          <w:b w:val="false"/>
          <w:i w:val="false"/>
          <w:color w:val="000000"/>
          <w:sz w:val="28"/>
        </w:rPr>
        <w:t>
</w:t>
      </w:r>
      <w:r>
        <w:rPr>
          <w:rFonts w:ascii="Times New Roman"/>
          <w:b w:val="false"/>
          <w:i w:val="false"/>
          <w:color w:val="000000"/>
          <w:sz w:val="28"/>
        </w:rPr>
        <w:t>
      5. В перенумерованном пункте 49 (первоначально пункт 48) Приложения определение «Единовременная комиссия» изменено путем замены ссылки с раздела 3.01 на раздел 3.01 (а).</w:t>
      </w:r>
      <w:r>
        <w:br/>
      </w:r>
      <w:r>
        <w:rPr>
          <w:rFonts w:ascii="Times New Roman"/>
          <w:b w:val="false"/>
          <w:i w:val="false"/>
          <w:color w:val="000000"/>
          <w:sz w:val="28"/>
        </w:rPr>
        <w:t>
</w:t>
      </w:r>
      <w:r>
        <w:rPr>
          <w:rFonts w:ascii="Times New Roman"/>
          <w:b w:val="false"/>
          <w:i w:val="false"/>
          <w:color w:val="000000"/>
          <w:sz w:val="28"/>
        </w:rPr>
        <w:t>
      6. В перенумерованном пункте 68 (первоначально пункт 67) Приложения, определение слова «Платеж по Займу» изменено, чтобы читать следующим образом:</w:t>
      </w:r>
      <w:r>
        <w:br/>
      </w:r>
      <w:r>
        <w:rPr>
          <w:rFonts w:ascii="Times New Roman"/>
          <w:b w:val="false"/>
          <w:i w:val="false"/>
          <w:color w:val="000000"/>
          <w:sz w:val="28"/>
        </w:rPr>
        <w:t>
      «68. «Платеж по Займу» означает любую сумму, подлежащую оплате Сторонами Займа Банку в соответствии с юридическими соглашениями или настоящими Общими Условиями, включая (но не ограничиваясь) какой-либо объем снятых средств Займа, вознаграждения, единовременной комиссии, комиссии за резервирование, процентной ставки за просроченный платеж (если таковые имеются), какой-либо штраф за досрочное погашение, какой-либо операционный сбор за конверсию или досрочное прекращение конверсии, плату за фиксацию переменного спрэда (если таковые имеются), какую-либо премию, подлежащую оплате после установления фиксированного верхнего или нижнего предела процентной ставки, и любых сумм, связанных с изменением условий, подлежащих оплате Заемщиком».</w:t>
      </w:r>
      <w:r>
        <w:br/>
      </w:r>
      <w:r>
        <w:rPr>
          <w:rFonts w:ascii="Times New Roman"/>
          <w:b w:val="false"/>
          <w:i w:val="false"/>
          <w:color w:val="000000"/>
          <w:sz w:val="28"/>
        </w:rPr>
        <w:t>
</w:t>
      </w:r>
      <w:r>
        <w:rPr>
          <w:rFonts w:ascii="Times New Roman"/>
          <w:b w:val="false"/>
          <w:i w:val="false"/>
          <w:color w:val="000000"/>
          <w:sz w:val="28"/>
        </w:rPr>
        <w:t>
      7. В перенумерованном пункте 73 (первоначально пункт 72) Приложения определение «Даты платежа» изменено путем удаления слова «является» и вставки слов «и комиссии за резервирование» после слова «процент».</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