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4e035" w14:textId="0d4e0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Указ Президента Республики Казахстан от 19 марта 2010 года № 958 "О Государственной программе по форсированному индустриально-инновационному развитию Республики Казахстан на 2010-2014 годы и признании утратившими силу некоторых указов Президента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25 декабря 2014 года № 984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марта 2010 года № 958 «О Государственной программе по форсированному индустриально-инновационному развитию Республики Казахстан на 2010 - 2014 годы и признании утратившими силу некоторых указов Президента Республики Казахстан»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форсированному индустриально-инновационному развитию Республики Казахстан на 2010 - 2014 годы, утвержденной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«Содержание» дополнить пунктом 2.15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«2.15 Местное содержание»;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«Цель, приоритеты, задачи и принципы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«Целевые индикаторы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увеличение ВВП в реальном выражении в 2014 году - не менее чем на 38,4 % к уровню 2008 года, в номинальном выражении - на 26 трлн.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увеличение ВДС несырьевого сектора в реальном выражении к 2015 году составит не менее 39,5 % к уровню 2008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увеличение обрабатывающей промышленности в реальном выражении к 2015 году составит 43,6 % к уровню 2008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увеличение стоимостного объема несырьевого (обработанного) экспорта - не менее чем на 30 % к уровню 2008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увеличение производительности труда в обрабатывающей промышленности - не менее чем в 1,5 раза к уровню 2008 года в реальном выражении (в сопоставимых ценах 2008 года);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снижение энергоемкости ВВП не менее чем на 10 % от уровня 2008 года.»;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«Основные направления реализации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«1. Развитие приоритетных секторов экономики, обеспечивающих ее диверсификацию и рост конкурентоспособности»: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главе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«1.1 Диверсификация производства в «традиционных индустриях»: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параграф</w:t>
      </w:r>
      <w:r>
        <w:rPr>
          <w:rFonts w:ascii="Times New Roman"/>
          <w:b w:val="false"/>
          <w:i w:val="false"/>
          <w:color w:val="000000"/>
          <w:sz w:val="28"/>
        </w:rPr>
        <w:t xml:space="preserve"> «Горно-металлургическая отрасль»: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«</w:t>
      </w:r>
      <w:r>
        <w:rPr>
          <w:rFonts w:ascii="Times New Roman"/>
          <w:b w:val="false"/>
          <w:i w:val="false"/>
          <w:color w:val="000000"/>
          <w:sz w:val="28"/>
        </w:rPr>
        <w:t>Целевых индикаторов</w:t>
      </w:r>
      <w:r>
        <w:rPr>
          <w:rFonts w:ascii="Times New Roman"/>
          <w:b w:val="false"/>
          <w:i w:val="false"/>
          <w:color w:val="000000"/>
          <w:sz w:val="28"/>
        </w:rPr>
        <w:t>» дополнить частью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«Показатели результатов реализации Программы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Прогноз структуры и объемов выпуска продукции черной металлургии: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7"/>
        <w:gridCol w:w="2274"/>
        <w:gridCol w:w="2322"/>
        <w:gridCol w:w="799"/>
        <w:gridCol w:w="929"/>
        <w:gridCol w:w="984"/>
        <w:gridCol w:w="874"/>
        <w:gridCol w:w="1002"/>
        <w:gridCol w:w="892"/>
        <w:gridCol w:w="1118"/>
        <w:gridCol w:w="1929"/>
      </w:tblGrid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государственный орган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г.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уровню 2008 г. %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Чугун передельный, полученный путем прямого восстановления железа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Плоский прокат из стали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Жесть белая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Оцинкованное железо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Железо с полимерным покрытием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215,4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Ферро - сплавы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Титановые слитки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Прогноз структуры и объемов выпуска продукции цветной металлургии: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2253"/>
        <w:gridCol w:w="2308"/>
        <w:gridCol w:w="796"/>
        <w:gridCol w:w="938"/>
        <w:gridCol w:w="993"/>
        <w:gridCol w:w="883"/>
        <w:gridCol w:w="1012"/>
        <w:gridCol w:w="902"/>
        <w:gridCol w:w="1121"/>
        <w:gridCol w:w="1921"/>
      </w:tblGrid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государственный орган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г.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уровню 2008 г.%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алюминий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165,6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Катодная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медь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398,4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398,4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433,4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473,4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Катодное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золото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43184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207,3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Цинк необработанный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Свинец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205,8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205,8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205,8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</w:tbl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параграфе</w:t>
      </w:r>
      <w:r>
        <w:rPr>
          <w:rFonts w:ascii="Times New Roman"/>
          <w:b w:val="false"/>
          <w:i w:val="false"/>
          <w:color w:val="000000"/>
          <w:sz w:val="28"/>
        </w:rPr>
        <w:t xml:space="preserve"> «Химическая промышленность»: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«</w:t>
      </w:r>
      <w:r>
        <w:rPr>
          <w:rFonts w:ascii="Times New Roman"/>
          <w:b w:val="false"/>
          <w:i w:val="false"/>
          <w:color w:val="000000"/>
          <w:sz w:val="28"/>
        </w:rPr>
        <w:t>Целевых индикаторов</w:t>
      </w:r>
      <w:r>
        <w:rPr>
          <w:rFonts w:ascii="Times New Roman"/>
          <w:b w:val="false"/>
          <w:i w:val="false"/>
          <w:color w:val="000000"/>
          <w:sz w:val="28"/>
        </w:rPr>
        <w:t>» дополнить частью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«Показатели результатов реализации Программы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"/>
        <w:gridCol w:w="2687"/>
        <w:gridCol w:w="3279"/>
        <w:gridCol w:w="1459"/>
        <w:gridCol w:w="960"/>
        <w:gridCol w:w="941"/>
        <w:gridCol w:w="1114"/>
        <w:gridCol w:w="1094"/>
        <w:gridCol w:w="941"/>
        <w:gridCol w:w="922"/>
      </w:tblGrid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государственный орган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г.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Организовано производство новых видов химической продукции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Каустическая сода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Соляная кислота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44,5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Гипохлорит натрия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Минеральные удобрения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251, 7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мощностей по переработке и обогащению химического сырья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Серная кислота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Аммонит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Биопрепараты и гуматы (стимуляторы роста)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</w:tbl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параграфе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«Атомная промышленность»: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«</w:t>
      </w:r>
      <w:r>
        <w:rPr>
          <w:rFonts w:ascii="Times New Roman"/>
          <w:b w:val="false"/>
          <w:i w:val="false"/>
          <w:color w:val="000000"/>
          <w:sz w:val="28"/>
        </w:rPr>
        <w:t>Целевых индикаторов</w:t>
      </w:r>
      <w:r>
        <w:rPr>
          <w:rFonts w:ascii="Times New Roman"/>
          <w:b w:val="false"/>
          <w:i w:val="false"/>
          <w:color w:val="000000"/>
          <w:sz w:val="28"/>
        </w:rPr>
        <w:t>» дополнить частью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«Показатели результатов реализации Программы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3580"/>
        <w:gridCol w:w="2884"/>
        <w:gridCol w:w="2305"/>
        <w:gridCol w:w="1075"/>
        <w:gridCol w:w="1339"/>
        <w:gridCol w:w="1075"/>
        <w:gridCol w:w="1000"/>
      </w:tblGrid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государственный орган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добычи урана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19449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Обогащение урана на действующем предприятии по разделению изотопов на территории РФ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ЕРР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 атомной отрасли профессиональными кадрами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специалистов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главе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«1.2 Развитие отраслей на базе внутреннего спроса»: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параграфе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«Машиностроение»: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«</w:t>
      </w:r>
      <w:r>
        <w:rPr>
          <w:rFonts w:ascii="Times New Roman"/>
          <w:b w:val="false"/>
          <w:i w:val="false"/>
          <w:color w:val="000000"/>
          <w:sz w:val="28"/>
        </w:rPr>
        <w:t>Целевых индикаторов</w:t>
      </w:r>
      <w:r>
        <w:rPr>
          <w:rFonts w:ascii="Times New Roman"/>
          <w:b w:val="false"/>
          <w:i w:val="false"/>
          <w:color w:val="000000"/>
          <w:sz w:val="28"/>
        </w:rPr>
        <w:t>» дополнить частью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«Показатели результатов реализации Программы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8"/>
        <w:gridCol w:w="4391"/>
        <w:gridCol w:w="2548"/>
        <w:gridCol w:w="1028"/>
        <w:gridCol w:w="982"/>
        <w:gridCol w:w="959"/>
        <w:gridCol w:w="983"/>
        <w:gridCol w:w="1052"/>
        <w:gridCol w:w="1329"/>
      </w:tblGrid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государственный орган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Транспортное машиностроение, в том числе: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локализации производства легковых автомобилей и комплектующих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дизельных локомотивов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пассажирских вагонов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Сельскохозяйственное машиностроение, в том числе: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комбайнов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тракторов*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</w:tbl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* ежегодное планируемое производство»;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параграфе</w:t>
      </w:r>
      <w:r>
        <w:rPr>
          <w:rFonts w:ascii="Times New Roman"/>
          <w:b w:val="false"/>
          <w:i w:val="false"/>
          <w:color w:val="000000"/>
          <w:sz w:val="28"/>
        </w:rPr>
        <w:t xml:space="preserve"> «Фармацевтическая промышленность»: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«</w:t>
      </w:r>
      <w:r>
        <w:rPr>
          <w:rFonts w:ascii="Times New Roman"/>
          <w:b w:val="false"/>
          <w:i w:val="false"/>
          <w:color w:val="000000"/>
          <w:sz w:val="28"/>
        </w:rPr>
        <w:t>Целевых индикаторах</w:t>
      </w:r>
      <w:r>
        <w:rPr>
          <w:rFonts w:ascii="Times New Roman"/>
          <w:b w:val="false"/>
          <w:i w:val="false"/>
          <w:color w:val="000000"/>
          <w:sz w:val="28"/>
        </w:rPr>
        <w:t>» пункт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Обеспечение 50 % внутреннего рынка отечественными лекарственными средствами до конца 2014 года в натуральном выражении. (ответственный государственный орган - МИР).»;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«</w:t>
      </w:r>
      <w:r>
        <w:rPr>
          <w:rFonts w:ascii="Times New Roman"/>
          <w:b w:val="false"/>
          <w:i w:val="false"/>
          <w:color w:val="000000"/>
          <w:sz w:val="28"/>
        </w:rPr>
        <w:t>Целевых индикаторов</w:t>
      </w:r>
      <w:r>
        <w:rPr>
          <w:rFonts w:ascii="Times New Roman"/>
          <w:b w:val="false"/>
          <w:i w:val="false"/>
          <w:color w:val="000000"/>
          <w:sz w:val="28"/>
        </w:rPr>
        <w:t>» дополнить частью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«Показатели результатов реализации Программы (ответственный государственный орган - МИР)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модернизация действующих производств и строительство новых фармацевтических предприятий;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внедрение международных стандартов качества на предприятиях фармацевтической промышленности «Надлежащая производственная практика» (GMP) - получение предприятиями соответствующих сертификатов;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создание условий для импортозамещения фармацевтической и медицинской продукции на базе современных технологий в соответствии с международными стандартами (GMP):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2010 году подписание 7 долгосрочных договоров сроком до 7 лет, государственный закуп лекарственных средств и ИМН у отечественных производителей через Единого дистрибьютора;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2011 году организация государственного закупа медицинской техники у отечественных производителей;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обеспечение отрасли квалифицированными кадрами - получение соответствующих сертификатов.»;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параграфе</w:t>
      </w:r>
      <w:r>
        <w:rPr>
          <w:rFonts w:ascii="Times New Roman"/>
          <w:b w:val="false"/>
          <w:i w:val="false"/>
          <w:color w:val="000000"/>
          <w:sz w:val="28"/>
        </w:rPr>
        <w:t xml:space="preserve"> «Строительная индустрия и производство строительных материалов»: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«</w:t>
      </w:r>
      <w:r>
        <w:rPr>
          <w:rFonts w:ascii="Times New Roman"/>
          <w:b w:val="false"/>
          <w:i w:val="false"/>
          <w:color w:val="000000"/>
          <w:sz w:val="28"/>
        </w:rPr>
        <w:t>Целевых индикаторов</w:t>
      </w:r>
      <w:r>
        <w:rPr>
          <w:rFonts w:ascii="Times New Roman"/>
          <w:b w:val="false"/>
          <w:i w:val="false"/>
          <w:color w:val="000000"/>
          <w:sz w:val="28"/>
        </w:rPr>
        <w:t>» дополнить частью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«Показатели результатов реализации Программы (ответственный государственный орган - МИР)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цементном производстве выпуск цемента будет доведен к 2014 году до 7 млн. тонн в год на действующих и новых предприятиях, построены цементные терминалы, проведено техническое перевооружение действующих цементных заводов и сокращена степень износа основных средств до 30 %;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производстве керамики к 2014 году выпуск керамических плиток будет доведен до 5,5 млн. кв. м в год, построен обогатительный комбинат по переработке глины мощностью 200 тыс. тонн в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стекольном производстве будет начато строительство стекольного завода мощностью до 140 тыс. т/год;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индустриальном строительстве будет построено к 2014 году 6 комбинатов индустриального строительства общей мощностью 900 тыс. м 2 жилья в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будут созданы не менее 60 малых и средних предприятий, производящих строительные материалы (окна и двери, ламинат, линолеум и пр.) и услуги (проектно-изыскательские, дизайнерские, отделочные и пр.), вокруг 6 комбинатов индустриального строительства в городах Актобе, Алматы, Астане и Шымкенте.»;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главе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«1.3 Поддержка отраслей, имеющих экспортный потенциал»: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параграфе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«Легкая промышленность»: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«</w:t>
      </w:r>
      <w:r>
        <w:rPr>
          <w:rFonts w:ascii="Times New Roman"/>
          <w:b w:val="false"/>
          <w:i w:val="false"/>
          <w:color w:val="000000"/>
          <w:sz w:val="28"/>
        </w:rPr>
        <w:t>Целевых индикаторов</w:t>
      </w:r>
      <w:r>
        <w:rPr>
          <w:rFonts w:ascii="Times New Roman"/>
          <w:b w:val="false"/>
          <w:i w:val="false"/>
          <w:color w:val="000000"/>
          <w:sz w:val="28"/>
        </w:rPr>
        <w:t>» дополнить частью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«Показатели результатов реализации Программы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2415"/>
        <w:gridCol w:w="1244"/>
        <w:gridCol w:w="1217"/>
        <w:gridCol w:w="1189"/>
        <w:gridCol w:w="1189"/>
        <w:gridCol w:w="1217"/>
        <w:gridCol w:w="1217"/>
        <w:gridCol w:w="1245"/>
        <w:gridCol w:w="1217"/>
        <w:gridCol w:w="1191"/>
      </w:tblGrid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государственный орган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г.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г.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занятых в отрасли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13700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14270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14555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производства текстильных изделий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млрд.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24,7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13,5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13,7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14,4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производства одежды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млрд.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11,6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11,8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12,6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20,2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производства кожаной и относящейся к ней продукции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млрд.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</w:tr>
    </w:tbl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параграфе</w:t>
      </w:r>
      <w:r>
        <w:rPr>
          <w:rFonts w:ascii="Times New Roman"/>
          <w:b w:val="false"/>
          <w:i w:val="false"/>
          <w:color w:val="000000"/>
          <w:sz w:val="28"/>
        </w:rPr>
        <w:t xml:space="preserve"> «Туристская отрасль»: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«</w:t>
      </w:r>
      <w:r>
        <w:rPr>
          <w:rFonts w:ascii="Times New Roman"/>
          <w:b w:val="false"/>
          <w:i w:val="false"/>
          <w:color w:val="000000"/>
          <w:sz w:val="28"/>
        </w:rPr>
        <w:t>Целевых индикаторов</w:t>
      </w:r>
      <w:r>
        <w:rPr>
          <w:rFonts w:ascii="Times New Roman"/>
          <w:b w:val="false"/>
          <w:i w:val="false"/>
          <w:color w:val="000000"/>
          <w:sz w:val="28"/>
        </w:rPr>
        <w:t>» дополнить частью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«Показатели результатов реализации Программы (ответственный государственный орган - МИР)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итогам реализации задач будет достигнуто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увеличение совокупного дохода организаций, предоставляющих услуги в сфере туристской деятельности, к 2015 году не менее чем на 12 % от уровня 2008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рост инвестиций в основной капитал в сфере туризма к 2015 году составит 30 % от уровня 2009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ежегодный рост туристских услуг не менее чем на 10 % за счет строительства объектов туристской индустрии;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увеличение продолжительности пребывания посетителей составит в 2010 году - 5 %, в 2011 году - 8 %, в 2012 году - 10 %, в 2013 году - 12 %, в 2014 году - 15 % от уровня 2009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увеличение количества посетителей составит в 2011 году - 210000, в 2012 году - 225000, в 2013 году - 370000, в 2014 году - 390000 отдыхающих в год от уровня 2010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 2011 году будет разработан профессиональный стандарт в сфере индустрии туризма;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выпуск специалистов для сферы туризма составит в 2011 году - 1000 человек, в 2012 году - 1100 человек, в 2013 году - 1200 человек, в 2014 году - 1300 человек;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 2014 году будет разработана модель подготовки и сертификации гидов-экскурсоводов, подготовлены не менее 4-х туристских пакетов для участников и гостей Международной специализированной выставки ЭКСПО-2017.»;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  <w:r>
        <w:rPr>
          <w:rFonts w:ascii="Times New Roman"/>
          <w:b w:val="false"/>
          <w:i w:val="false"/>
          <w:color w:val="000000"/>
          <w:sz w:val="28"/>
        </w:rPr>
        <w:t>Основные направления развития отрасли</w:t>
      </w:r>
      <w:r>
        <w:rPr>
          <w:rFonts w:ascii="Times New Roman"/>
          <w:b w:val="false"/>
          <w:i w:val="false"/>
          <w:color w:val="000000"/>
          <w:sz w:val="28"/>
        </w:rPr>
        <w:t>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«Развитие отрасли будет направлено на формирование конкурентоспособного туристского продукта и общей маркетинговой стратегии Казахстана, в том числе с учетом положений </w:t>
      </w:r>
      <w:r>
        <w:rPr>
          <w:rFonts w:ascii="Times New Roman"/>
          <w:b w:val="false"/>
          <w:i w:val="false"/>
          <w:color w:val="000000"/>
          <w:sz w:val="28"/>
        </w:rPr>
        <w:t>Концепции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туристской отрасли Республики Казахстан до 2020 года; развитие кадрового потенциала туристской индустрии; реализацию комплекса мер по развитию отрасли туризма с учетом организации и проведения в городе Астане Международной специализированной выставки ЭКСПО - 2017.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Будет проведена работа по созданию современной инфраструктуры индустрии туризма посредством реализации следующих инвестиционных проектов: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комплексного развития горнолыжного курорта Шымбулак в городе Алматы для приема до 2000 человек в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строительства туристско-развлекательного комплекса в границах СЭЗ «Бурабай» Акмолинской области, где будут созданы условия для развития малого и среднего бизнеса в следующих направлениях: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оказание услуг в области оздоровления, развлечения, организации питания, предоставления гостиничных, экскурсионных, информационных, транспортных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оказание услуг в области культурно-познавательного, экологического, делового, спортивного и других видов туризма.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Секторальные и проектные меры государственной поддержки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Инфраструктурное и ресурсное обеспечение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создания конкурентоспособного туристского продукта и реализации общей маркетинговой стратегии предполагается: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строительство туристских центров, комплексов и объектов размещения в регионах;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создание инфраструктуры горнолыжного туризма;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стимулирование развития экологического туризма;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продолжение работы по упрощению визовых и регистрационных процедур, пограничного контроля для граждан из политически стабильных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совершенствование законодательной и нормативной правовой базы, регулирующей развитие въездного и внутреннего туризма;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усовершенствование системы туристской статистики и отчетности;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продвижение казахстанского турпродукта на внутреннем и внешнем рынках посредством участия в международных выставках, ярмарках и туристских мероприятиях.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создания конкурентоспособной инфраструктуры индустрии туризма будет: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разработан типовой проект строительства объектов придорожной инфраструктуры акиматами Актюбинской, Кызылординской, Южно-Казахстанской, Жамбылской и Алматинской областей;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проработан вопрос перевода земель особо охраняемых природных территорий в земли запаса для строительства и размещения гольф-клуба на территории государственного национального природного парка «Бурабай».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развития условий активного отдыха будут реализованы проекты, предусмотренные в Мастер-плане кластерной программы развития туризма в Восточно-Казахстанской области, а также системных планах: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развития горнолыжных курортов близ города Алматы;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развития Щучинско-Боровской курортной зоны в Акмолинской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развития зоны отдыха «Кендерли» в Мангистауской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квалифицированными кадровыми ресурсами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Потребность в кадрах для туристской отрасли по 14 специальностям будет удовлетворена за счет их подготовки в вузах и 77 учебных заведениях ТиПО;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дополнительная потребность в кадрах (персонал развлечений, торгово-коммерческий персонал) для туристско-развлекательного комплекса в СЭЗ «Бурабай» Акмолинской области и туристической базы горнолыжного комплекса «Шымбулак» Алматинской области будет восполняться за счет подготовки кадров в учебных заведениях ТиПО и учебных центрах краткосрочной подготовки;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будут созданы условия для повышения качества туристского образования путем проведения аудита одного государственного вуза по сертификации качества туристского образования «UNWTO-TedQual» и разработки профессиональных стандартов в сфере индустрии туризма.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конкуренции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развития конкуренции на рынке предоставления услуг для туристов будет обеспечено создание законодательных условий для укрупнения туристских операторов.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привлекательных условий для инвестиций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развития отрасли туризма в Казахстане будут предусмотрены: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создание привлекательных условий для инвестиций;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упрощение административных формальностей для развития въездного и внутреннего туризма;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развитие экотуризма.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реализации комплекса мер по развитию отрасли туризма с учетом организации и проведения в городе Астане Международной специализированной выставки ЭКСПО-2017 планируется: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проведение мероприятий по определению и анализу необходимых изменений в комплексный проект градостроительного планирования территории Бурабайского района Акмолинской области с учетом Системного плана развития Боровской курортной зоны;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внесение предложений по организации курсов подготовки, переподготовки и повышения квалификации специалистов сферы туризма, а также проведение работы по созданию единой учебной программы для данных курсов;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создание новых туристских маршрутов для участников и гостей выставки.»;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«Основные направления реализации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«2. Ключевые меры поддержки развития приоритетных секторов»: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главе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«2.4 Развитие минерально-сырьевого комплекса»: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  <w:r>
        <w:rPr>
          <w:rFonts w:ascii="Times New Roman"/>
          <w:b w:val="false"/>
          <w:i w:val="false"/>
          <w:color w:val="000000"/>
          <w:sz w:val="28"/>
        </w:rPr>
        <w:t>Целевые индикаторы</w:t>
      </w:r>
      <w:r>
        <w:rPr>
          <w:rFonts w:ascii="Times New Roman"/>
          <w:b w:val="false"/>
          <w:i w:val="false"/>
          <w:color w:val="000000"/>
          <w:sz w:val="28"/>
        </w:rPr>
        <w:t>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«Целевые индикаторы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Процент восполнения запасов основных видов полезных ископаемых (отношение выявленных запасов к погашенным, по нарастающей) в 2014 году - 50 %: в 2009 году - 23 %, в 2010 году - 25 %, в 2011 году - 25 %, в 2012 году - 30 %, в 2013 году - 0 %, в 2014 году - 50 % (ответственный государственный орган - МИР).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Обеспечение сельских населенных пунктов запасами подземных вод: в 2009 году - 30,8 %, в 2010 году - 30,8 %, в 2011 году - 33,5 %, в 2012 году - 43,2 %, в 2013 году - 49,5 %, в 2014 году - 57,3 % (ответственный государственный орган - МИР).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Наполнение Банка данных геологической информации в объеме до 95 % к 2015 году (ответственный государственный орган - МИР).»;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«</w:t>
      </w:r>
      <w:r>
        <w:rPr>
          <w:rFonts w:ascii="Times New Roman"/>
          <w:b w:val="false"/>
          <w:i w:val="false"/>
          <w:color w:val="000000"/>
          <w:sz w:val="28"/>
        </w:rPr>
        <w:t>Целевых индикаторов</w:t>
      </w:r>
      <w:r>
        <w:rPr>
          <w:rFonts w:ascii="Times New Roman"/>
          <w:b w:val="false"/>
          <w:i w:val="false"/>
          <w:color w:val="000000"/>
          <w:sz w:val="28"/>
        </w:rPr>
        <w:t>» дополнить частью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«Показатели результатов реализации Программы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0"/>
        <w:gridCol w:w="3293"/>
        <w:gridCol w:w="1563"/>
        <w:gridCol w:w="1137"/>
        <w:gridCol w:w="1339"/>
        <w:gridCol w:w="1025"/>
        <w:gridCol w:w="1002"/>
        <w:gridCol w:w="1025"/>
        <w:gridCol w:w="1025"/>
        <w:gridCol w:w="1881"/>
      </w:tblGrid>
      <w:tr>
        <w:trPr>
          <w:trHeight w:val="141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государственный орган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прогнозных ресурсов: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золота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100,4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полиметаллов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Прирост запасов: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золота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полиметаллов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сел для обеспечения запасами подземных вод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Доразведка с переоценкой запасов месторождений подземных вод для обеспечения запасами подземных вод крупных населенных пунктов и групповых водопроводов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рождение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Оцифровка геологической информации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Тб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</w:tbl>
    <w:bookmarkStart w:name="z3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главе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«2.10 Развитие инноваций и содействие технологической модернизации»: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  <w:r>
        <w:rPr>
          <w:rFonts w:ascii="Times New Roman"/>
          <w:b w:val="false"/>
          <w:i w:val="false"/>
          <w:color w:val="000000"/>
          <w:sz w:val="28"/>
        </w:rPr>
        <w:t>Целевые индикаторы</w:t>
      </w:r>
      <w:r>
        <w:rPr>
          <w:rFonts w:ascii="Times New Roman"/>
          <w:b w:val="false"/>
          <w:i w:val="false"/>
          <w:color w:val="000000"/>
          <w:sz w:val="28"/>
        </w:rPr>
        <w:t>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«Целевые индикаторы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4605"/>
        <w:gridCol w:w="1977"/>
        <w:gridCol w:w="1312"/>
        <w:gridCol w:w="1000"/>
        <w:gridCol w:w="1207"/>
        <w:gridCol w:w="1000"/>
        <w:gridCol w:w="1150"/>
        <w:gridCol w:w="1282"/>
      </w:tblGrid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государственный орган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международно-признанных патентов до 30 к 2015 году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внедренных новых технологий и опытно-конструкторских разработок к 2015 году до 150 и 110 соответственно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Инновационная инфраструктура к 2015 году: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1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отраслевые центры - 2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конструкторские бюро - 3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технопарки - 4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центры коммерциализации - 70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инновационной активности предприятий к 2015 году - 10 %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8,8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Высокотехнологичные производства совместно с крупными зарубежными компаниями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проектов, реализованных через инновационную инфраструктуру: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1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Центры коммерциализации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Технопарки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конструкторские бюро: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сертифицированной продукции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приобретенной конструкторской документации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разработанной конструкторской документации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расходы на науку и инновации в % от ВВП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0,28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доли инновационной продукции в общем объеме ВВП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0,85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технологические инновации в промышленности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количества инженерно-технического персонала на 100 тыс. человек общего населения страны к 2015 году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эффективности затрат на разработку и внедрение технологических инноваций (соотношение объема инновационной продукции к объему затрат на технологические инновации)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6,48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доли внутренних затрат на исследования и разработки от валового внутреннего продукта к 2015 году 1 %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Динамика осведомленности населения Республики Казахстан о проводимой инновационной политике в Республике Казахстан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bookmarkStart w:name="z3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«</w:t>
      </w:r>
      <w:r>
        <w:rPr>
          <w:rFonts w:ascii="Times New Roman"/>
          <w:b w:val="false"/>
          <w:i w:val="false"/>
          <w:color w:val="000000"/>
          <w:sz w:val="28"/>
        </w:rPr>
        <w:t>Целевых индикаторов</w:t>
      </w:r>
      <w:r>
        <w:rPr>
          <w:rFonts w:ascii="Times New Roman"/>
          <w:b w:val="false"/>
          <w:i w:val="false"/>
          <w:color w:val="000000"/>
          <w:sz w:val="28"/>
        </w:rPr>
        <w:t>» дополнить частями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«Показатели результатов реализации Программы (ответственный государственный орган - МИР)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Развитие системы содействия технологической модернизации путем формирования спроса на новые технологии, предложения инноваций и внедрения и распространения инноваций.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2015 году будут апробированы модели коммерциализации результатов технологических исследований и бизнес-инкубирования начинающих высокотехнологичных компаний в количестве не менее 150 проектов; созданы основы национальной сети трансферта технологий; привлечено порядка 50 передовых зарубежных технологий; количество приобретенной конструкторско-технологической документации, лицензий и патентов на инновационные технологии составит не менее 100. Будет запущена система предоставления инновационных грантов, в том числе, ориентированных на содействие повышению эффективности действующих производств; сформирована сеть инновационных предприятий МСБ - поставщиков высокотехнологичной продукции в количестве не менее 100 и профинансировано не менее 50 инновационных проектов. Кроме того, будут созданы не менее 15 предприятий МСБ, ориентированных на поставку товаров и услуг для отраслеобразующих проектов.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Создание собственных компетенций через технологическое прогнозирование и планирование, ориентирование прикладной науки на потребности бизнеса и формирование инновационных кластеров.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2015 году будет создана национальная система научно-технологического прогнозирования, разработаны межотраслевой научно-технологический план, региональные и отраслевые программы развития инноваций; созданы не менее 2 национальных инновационных кластеров, включающих не менее 10 крупных научно-исследовательских институтов и центров, 30 инновационных компаний, 4 бизнес-инкубатора; внесены изменения в законодательство с целью создания стимулов для инвестирования в НИОКР; внедрены принципы системной работы с отечественными инноваторами и потребителями инноваций.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Развитие инновационной среды путем повышения координации элементов НИС, пропаганды инновационной активности и совершенствования законодательной базы.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2015 году будет создана система сквозного принятия решений и координации инновационной деятельности путем усиления роли уполномоченного органа в сфере инновационного развития; формирования эффективной национальной системы управления инновационно-технологическим развитием, включающей отраслевой и региональный уровни; создания системы экспертного принятия решений через Совет по технологической политике, технологические отраслевые и научные советы; создания единого национального оператора по технологическому развитию; разработки и реализации долгосрочного комплекса мер по информационному и пропагандистскому обеспечению процессов инновационного развития; внедрения принципов системной работы с иностранными высокотехнологичными инвесторами и изобретателями.»;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главе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«2.12 Привлечение инвестиций и развитие специальных экономических зон»: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  <w:r>
        <w:rPr>
          <w:rFonts w:ascii="Times New Roman"/>
          <w:b w:val="false"/>
          <w:i w:val="false"/>
          <w:color w:val="000000"/>
          <w:sz w:val="28"/>
        </w:rPr>
        <w:t>Целевые индикаторы</w:t>
      </w:r>
      <w:r>
        <w:rPr>
          <w:rFonts w:ascii="Times New Roman"/>
          <w:b w:val="false"/>
          <w:i w:val="false"/>
          <w:color w:val="000000"/>
          <w:sz w:val="28"/>
        </w:rPr>
        <w:t>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«Целевые индикаторы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Количество привлеченных целевых инвесторов из списка компаний, включенных в Global-2000: в 2010 году - 2, в 2011 году - 3, в 2012 году - 4, в 2013 году - 4, в 2014 году - 5 (ответственный государственный орган - МИР).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Прямые иностранные инвестиции в обрабатывающую промышленность увеличатся не менее чем на 10 %: в 2008 году - 100 %, в 2009 году - 101 %, в 2010 году - 103 %, в 2011 году - 105 %, в 2012 году - 107 %, в 2013 году — 109 %, в 2014 году - 110 % (ответственный государственный орган - МИР).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Среднегодовой темп роста объемов освоенных инвестиций в основной капитал предприятий на территориях СЭЗ за период с 2008 по 2014 годы составит не менее 40 % (ответственный государственный орган - МИР).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Рост объема производства товаров и услуг (работ) на территориях СЭЗ в 2014 году по отношению к 2008 году составит 80 % (ответственный государственный орган - МИР).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Ежегодный рост объемов производства товаров и услуг (работ) на территориях индустриальных зон составит не менее 20 % (ответственный государственный орган - МНЭ).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Ежегодный рост количества рабочих мест на территории СЭЗ составит не менее 15 % (ответственный государственный орган - МИР).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Реализация инвестиционных проектов с применением механизма государственно-частного партнерства увеличится в 2015 году не менее чем в 2 раза по сравнению с 2008 годом (ответственный государственный орган - МНЭ).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Отечественные и иностранные инвестиции в несырьевые секторы экономики (обрабатывающая промышленность, переработка сельскохозяйственной продукции, услуги) увеличатся не менее чем на 30 % к 2020 году: в 2009 году - 100 %, в 2010 году - 103 %, в 2011 году - 106 %, в 2012 году - 109 %, в 2013 году - 112 %, в 2014 году - 115 % (ответственные государственные органы - МИР, МНЭ).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Увеличение объема прямых иностранных инвестиций к валовому внутреннему продукту на пять процентных пунктов: в 2009 году - 17,2 %, в 2010 году - 17,3 %, в 2011 году - 17,4 %, в 2012 году - 17,5 %, в 2013 году - 13,0 %, в 2014 году - 13,5 % (ответственные государственные органы - МИР, НБ).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Диверсификация источников инвестиций (7 основных стран инвесторов с долей каждой страны 5 % и более): в 2009 году - 5 ед., в 2010 году - 5 ед., в 2011 году - 6 ед., в 2012 году - 6 ед., в 2013 году — 7 ед., в 2014 году - 7 ед. (ответственный государственный орган - МИР).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Заключение соглашений с иностранными государствами о поощрении и взаимной защите инвестиций: в 2009 году - 1 шт., в 2010 году - 2 шт., в 2011 году - 2 шт., в 2012 году - 2 шт., в 2013 году - 2 шт., в 2014 году - 2 шт. (ответственные государственные органы - МНЭ, МИР).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Создание до конца 2011 года двух СЭЗ: в городе Караганде на базе Индустриального парка (для развития металлургии и металлообработки) и «Приграничная торгово-экономическая зона «Хоргос - Восточные ворота», как основной части логистического каркаса Западная Европа - Западный Китай (для развития различных видов обрабатывающих производств и транспортно-логистических услуг) (ответственный государственный орган — МИР).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Создание до конца 2014 года трех индустриальных зон в Актюбинской, Восточно-Казахстанской и Южно-Казахстанской областях с различной отраслевой направленностью (ответственный государственный орган - МНЭ).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Увеличение количества участников на ИЗ до 42 к 2015 году: в 2009 году - 1 шт., в 2010 году - 1 шт., в 2011 году - 10 шт., в 2012 году - 20 шт., в 2013 году — 30 шт., в 2014 году - 42 шт. (ответственный государственный орган - МНЭ).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Увеличение инвестиций в производство со среднегодовым темпом роста объемов освоенных инвестиций в основной капитал предприятий на территориях ИЗ за период с 2008 по 2014 годы составит не менее 20 % (ответственный государственный орган - МНЭ).»;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«</w:t>
      </w:r>
      <w:r>
        <w:rPr>
          <w:rFonts w:ascii="Times New Roman"/>
          <w:b w:val="false"/>
          <w:i w:val="false"/>
          <w:color w:val="000000"/>
          <w:sz w:val="28"/>
        </w:rPr>
        <w:t>Целевых индикаторов</w:t>
      </w:r>
      <w:r>
        <w:rPr>
          <w:rFonts w:ascii="Times New Roman"/>
          <w:b w:val="false"/>
          <w:i w:val="false"/>
          <w:color w:val="000000"/>
          <w:sz w:val="28"/>
        </w:rPr>
        <w:t>» дополнить частью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«Показатели результатов реализации Программы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2546"/>
        <w:gridCol w:w="2827"/>
        <w:gridCol w:w="1433"/>
        <w:gridCol w:w="1089"/>
        <w:gridCol w:w="1046"/>
        <w:gridCol w:w="848"/>
        <w:gridCol w:w="961"/>
        <w:gridCol w:w="820"/>
        <w:gridCol w:w="1882"/>
      </w:tblGrid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государственный орган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г.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</w:tr>
      <w:tr>
        <w:trPr>
          <w:trHeight w:val="42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Концепции проекта Закона Республики Казахстан по внесению изменений и дополнений в некоторые законодательные акты Республики Казахстан по вопросам стимулирования инвестиций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соглашений с иностранными государствами о поощрении и взаимной защите инвестиций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МИР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Предусмотрение упрощенных условий визового режима для иностранных инвесторов согласно законодательству Республики Казахстан (инвесторская виза)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МИД, МИР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3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Инвестиционный веб-портал с базой данных инвестиционных проектов на территории Республики Казахстан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АО «KaznexInvest»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период с 2011 года по 2014 год будут опубликованы рекламно-информационные статьи об инвестиционных возможностях Республики Казахстан, в том числе:</w:t>
            </w:r>
          </w:p>
        </w:tc>
      </w:tr>
      <w:tr>
        <w:trPr>
          <w:trHeight w:val="23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казахстанских периодических изданиях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АО «KaznexInvest»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международных периодических изданиях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АО «KaznexInvest»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конца 2014 года будут созданы 3 новых СЭЗ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конца 2014 года будут созданы 3 ИЗ с различной отраслевой направленностью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«О специальных экономических зонах в Республике Казахстан»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конца 2014 года будет организовано 30 торговых миссий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АО «KaznexInvest»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конца 2014 года будет проведено 60 маркетинговых исследований (бриф-анализы) с целью определения экспортных ниш для потенциальных рынков сбыта казахстанской продукции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АО «KaznexInvest»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конца 2014 года не менее 300 казахстанским предприятиям-экспортерам будет оказана государственная поддержка путем возмещения их затрат, связанных с выводом продукции на внешние рынки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АО «KaznexInvest»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предприятий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к 2015 году охвата финансовыми и страховыми услугами экспортных операций - до 2 % от объема несырьевого экспорта страны (95 млрд. тенге)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АО «НУХ «Байтерек»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млрд.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</w:tbl>
    <w:bookmarkStart w:name="z4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«2. Ключевые меры поддержки развития приоритетных секторов» дополнить главой 2.15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«2.15 Местное содержание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Краткий анализ текущей ситуации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Местное содержание - показатель доли, в стоимостном и процентном выражениях, местных товаров, услуг и трудовых ресурсов, используемых при осуществлении деятельности предприятиями на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Отечественная обрабатывающая промышленность имеет потенциал для насыщения внутреннего рынка отечественной конкурентоспособной продукцией, однако на сегодняшний день объем производства и, соответственно, закупа отечественных товаров, работ и услуг незначителен по сравнению с объемом импортируемых товаров, работ и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Как показывает международный опыт, на этапе становления экономики в рамках переходного периода (США, Бразилия, Норвегия и т.д.), эффективное государственное регулирование хозяйственных отношений может принести положительные экономические результаты, при этом государственная политика не должна быть ограничена исключительно мерами воздействия на потребителей, но и параллельно должна обеспечивать развитие производственного потенциала отечественной промышленности.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международной практики развития местного содержания показывает, что в основном государственная политика в вопросах развития местного содержания должна быть направлена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организацию совместной работы Правительства, местных производителей, инвесторов и активное вовлечение компаний покупателей местной продукции и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изучение потребностей рынка на основе анализа потребностей государственных органов и крупных хозяйствующих субъектов;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разработку системных мер в целях поддержки отечественного производства, защиты внутреннего рынка, повышения конкурентоспособности товаров и услуг, повышение эффективности системы образования, ориентированной на реальные нужды рынка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определение целевых показателей по этапам программы развития местного содержания и их постоянный контроль.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Общий объем закупа товаров, работ и услуг (далее - ТРУ) согласно данным отчетностей субъектов мониторинга местного содержания (государственные органы, недропользователи, концессионеры, национальные компании и системообразующие предприятия) в 2012 году составил 8711,6 млрд. тенге, в том числе у отечественных поставщиков — 4954,3 млрд. тенге. Доля местного содержания в ТРУ составила 56,9 %, что на 1,6% больше, чем в 2011 году и на 8,6 % больше данных 2010 года. При этом: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товаров закуплено на общую сумму 3432,4 млрд. тенге, в том числе местных товаров закуплено на сумму 1184,0 млрд. тенге, доля местных товаров составила 34,5 %, что на 324,8 млрд. тенге больше, чем в 2011 году и на 334,1 млрд. тенге больше, чем в 2010 году;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работ приобретено на общую сумму 2466,0 млрд. тенге, из них доля местных работ составила 60,9 % - это меньше показателя 2011 года на 4,5 %, но в денежном эквиваленте больше на 401,9 млрд. тенге - 1501,4 млрд.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услуг оказано на общую сумму 2813,1 млрд. тенге, из них местными поставщиками оказано услуг на сумму 2268,8 млрд. тенге, доля местных услуг составила 80,7 %. Для сравнения, в 2011 году местными поставщиками оказано услуг меньше на 238,1 млрд. тенге или на 6,9 %.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Основные задачи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Систематизация государственной политики развития местного содержания, совершенствование нормативно-правовой базы.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Оказание сервисной поддержки отечественным производителям.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Анализ и прогнозирование путей дальнейшего развития отечественного производства.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Содействие в реализации проектов по освоению производства наиболее востребованных на внутреннем рынке товаров и услуг и модернизации действующих производств.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индикаторы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2837"/>
        <w:gridCol w:w="3498"/>
        <w:gridCol w:w="1050"/>
        <w:gridCol w:w="962"/>
        <w:gridCol w:w="1161"/>
        <w:gridCol w:w="1514"/>
        <w:gridCol w:w="1095"/>
        <w:gridCol w:w="1141"/>
      </w:tblGrid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государственный орган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</w:tr>
      <w:tr>
        <w:trPr>
          <w:trHeight w:val="30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местного содержания в закупках государственных органов: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</w:t>
            </w:r>
          </w:p>
        </w:tc>
        <w:tc>
          <w:tcPr>
            <w:tcW w:w="3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и услуг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85,9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30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местного содержания в закупках национального управляющего холдинга, национальных холдингов и компаний: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</w:t>
            </w:r>
          </w:p>
        </w:tc>
        <w:tc>
          <w:tcPr>
            <w:tcW w:w="3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и услуг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67,7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30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местного содержания в закупках системообразующих предприятий: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</w:t>
            </w:r>
          </w:p>
        </w:tc>
        <w:tc>
          <w:tcPr>
            <w:tcW w:w="3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и услуг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83,7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62,6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местного содержания в сфере недропользования в горнорудном комплексе: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</w:t>
            </w:r>
          </w:p>
        </w:tc>
        <w:tc>
          <w:tcPr>
            <w:tcW w:w="3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13,4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и услуг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71,4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30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нефтегазовом комплексе (без учета NCOC, КПО и ТШО):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</w:t>
            </w:r>
          </w:p>
        </w:tc>
        <w:tc>
          <w:tcPr>
            <w:tcW w:w="3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и услуг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</w:tr>
      <w:tr>
        <w:trPr>
          <w:trHeight w:val="30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Казахстанский персонал: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менеджеры высшего звена</w:t>
            </w:r>
          </w:p>
        </w:tc>
        <w:tc>
          <w:tcPr>
            <w:tcW w:w="3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менеджеры среднего звена, инженерно-технический персонал и рабочие специальности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Показатели результатов реализации Программы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4025"/>
        <w:gridCol w:w="1592"/>
        <w:gridCol w:w="2336"/>
        <w:gridCol w:w="1047"/>
        <w:gridCol w:w="1067"/>
        <w:gridCol w:w="1067"/>
        <w:gridCol w:w="1047"/>
        <w:gridCol w:w="1028"/>
      </w:tblGrid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государственный орган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законодательства в части местного содержания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постановления Правительства Республики Казахстан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форумов, совещаний и конференций по вопросам местного содержания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проектов отечественных производителей, которым оказаны меры государственной поддержки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аналитических исследований с целью развития отечественного производства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аналитические отчеты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аналитических материалов по проведенным закупкам ТРУ субъектами мониторинга по местному содержанию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 и рекомендации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проектов по освоению новых производств, запущенных при государственном содействии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bookmarkStart w:name="z4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Стратегия действий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проводится в три этапа, с 2010 по 2014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Первый этап - 2010 - 2011 годы: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согласование и утверждение уполномоченным государственным органом в области государственной поддержки индустриально-инновационной деятельности модели управления по реализации Программы развития местного содержания, организация состава участников (членов Управляющего и Исполнительного комитета, секторальных комитетов по 10 стратегическим темам, утверждение устава участников Программы с описанием процесса работы, целевых показателей, Плана работы с указанием целей и задач);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анализ спроса и предложения товаров, работ и услуг в проектах недропользования: анализ данных по крупным проектам недропользования с целью составления графика освоения производства необходимых товаров, работ и услуг с учетом планируемых сроков по трем основным направлениям: 1) товары и услуги; 2) кадры; 3) инфраструктура поддержки проектов, в результате определение необходимых товаров и услуг, кадров и инфраструктуры;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изучение перечня отсутствующих на внутреннем рынке товаров и услуг, а также качества существующего предложения по трем вышеуказанным направлениям: товары и услуги, кадры и инфраструктура;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выделение приоритетных категорий товаров и услуг для развития на внутреннем рынке;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определение необходимых мероприятий для создания новых, развития имеющихся в производстве товаров и услуг, решения вопросов, связанных с улучшением инфраструктуры, ресурсов, необходимых для производства товаров и услуг, модернизации существующих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разработка отраслевых и региональных планов развития местного содержания на краткосрочную (до 1 года) и среднесрочную (до 5 лет) перспективу и согласование их с уполномоченным органом;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разработка механизма и модели по созданию и внедрению новых видов продукции и услуг на базе существующих и создаваемых предприятий государственного и квазигосударственного секторов;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определение потенциальных компаний из числа существующих для развития местного производства товаров и услуг согласно мониторинга.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Второй этап - 2012 год: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реализация планов подготовки производства, услуг и повышения квалификации кадров, необходимых при проведении операций по недропользованию;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реализация проектов по дальнейшему развитию предприятий малого и среднего бизнеса, включения их в цепочку поставок нефтегазовым и сервисным компаниям.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Третий этап - 2013 - 2014 годы: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систематизация государственной политики развития местного содержания и совершенствование нормативной правовой базы с учетом активизации интеграционных процессов;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усиление мер, направленных на повышение качества отечественной продукции, развитие производственного потенциала местных компаний;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увеличение местного содержания в закупках государственных органов, национальных компаний и холдингов, системообразующих предприятий, недропользователей, а также в рамках крупных национальных программ и проектов в течение переходного периода;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оказание организационной и сервисной поддержки отечественным производителям;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содействие в реализации проектов по созданию/развитию производства необходимых товаров, работ и услуг, модернизации действующих производств и обеспечению отечественных производителей долгосрочными заказами.»;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«4. Обеспечение эффективного взаимодействия государства и бизнеса в развитии приоритетных секторов экономики»: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главе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«4.1 Схема и инструменты реализации Программы на республиканском уровне»: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параграфе</w:t>
      </w:r>
      <w:r>
        <w:rPr>
          <w:rFonts w:ascii="Times New Roman"/>
          <w:b w:val="false"/>
          <w:i w:val="false"/>
          <w:color w:val="000000"/>
          <w:sz w:val="28"/>
        </w:rPr>
        <w:t xml:space="preserve"> «4.1.2 Механизмы реализации Программы на республиканском уровне»: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«</w:t>
      </w:r>
      <w:r>
        <w:rPr>
          <w:rFonts w:ascii="Times New Roman"/>
          <w:b w:val="false"/>
          <w:i w:val="false"/>
          <w:color w:val="000000"/>
          <w:sz w:val="28"/>
        </w:rPr>
        <w:t>Проектных мерах поддержки</w:t>
      </w:r>
      <w:r>
        <w:rPr>
          <w:rFonts w:ascii="Times New Roman"/>
          <w:b w:val="false"/>
          <w:i w:val="false"/>
          <w:color w:val="000000"/>
          <w:sz w:val="28"/>
        </w:rPr>
        <w:t>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«Программу модернизации действующих и создания новых конкурентоспособных производств - «Производительность 2020»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«Модернизация действующих и создание новых конкурентоспособных производств в рамках </w:t>
      </w:r>
      <w:r>
        <w:rPr>
          <w:rFonts w:ascii="Times New Roman"/>
          <w:b w:val="false"/>
          <w:i w:val="false"/>
          <w:color w:val="000000"/>
          <w:sz w:val="28"/>
        </w:rPr>
        <w:t>направления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«Производительность 2020»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Целью является повышение конкурентоспособности промышленных предприятий в приоритетных секторах экономики путем увеличения производительности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Меры государственной поддержки в рамках </w:t>
      </w:r>
      <w:r>
        <w:rPr>
          <w:rFonts w:ascii="Times New Roman"/>
          <w:b w:val="false"/>
          <w:i w:val="false"/>
          <w:color w:val="000000"/>
          <w:sz w:val="28"/>
        </w:rPr>
        <w:t>направления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«Производительность 2020» будут заключаться 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оплате за разработку или экспертизу комплексного плана инвестиционного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предоставлении долгосрочного лизингового финансирования;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предоставлении инновационных грантов;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сервисной поддержке: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за обучение топ-менеджеров предприятий по вопросам повышения производительности труда и энергоэффективности;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софинансирование проведения технической диагностики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возмещение затрат за техническое нормирование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возмещение части затрат по сертификации продукции и систем менеджмента качества в соответствии с международными стандартами (API, ASTM, GMP, EN).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инструментов будет осуществляться операторами инструментов.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Механизмы, порядок и условия предоставления инструментов будут определяться Правительством Республики Казахстан соответствующими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Меры государственной поддержки будут предоставляться предприятиям, реализующим и (или) планирующим реализовать инвестиционные проекты в приоритетных отраслях экономики.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Операторами инструментов будут являться юридические лица, определяемые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Администратором </w:t>
      </w:r>
      <w:r>
        <w:rPr>
          <w:rFonts w:ascii="Times New Roman"/>
          <w:b w:val="false"/>
          <w:i w:val="false"/>
          <w:color w:val="000000"/>
          <w:sz w:val="28"/>
        </w:rPr>
        <w:t>направления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«Производительность 2020» будет Министерство по инвестициям и развитию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Услуги операторов будут возмещаться из бюджета.».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Указа возложить на Администрацию Президента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вводится в действие со дня его подписания.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