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f08" w14:textId="06fd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2014 года № 947.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2009 г., № 39, ст. 378; 2010 г., № 38, ст. 326)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бюджета, утвержденных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"Аналитический отчет о выполнении республиканских бюджетных программ в разрезе администраторов бюджетных программ и бюджетных программ формируется на основе ведомственной классификации расходов бюджета, составляемой посредством группировки администраторов бюджетных программ и бюджетных программ.";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Центральный уполномоченный орган по исполнению бюджета не позднее 1 апреля года, следующего за отчетным, представляет годовой отчет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 и органы государственного финансового контроля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