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b7b3" w14:textId="936b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 по вопросам организации деятельности консультативно-совещательных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888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465: 2009 г., № 10, ст. 49; № 27-28, ст. 234; № 29, ст. 249: 2010 г., № 50, ст. 453; 2012 г., № 10, ст. 189; № 36, ст. 476; № 72-73, ст. 1051; 2013 г., № 22, ст. 351; № 49, ст. 678; 2014 г., № 4, ст.29; № 28, ст. 227):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должностной состав Государственной комиссии утверждается Президентом Республики Казахстан.";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Должностной состав Государственной комиссии утверждается Президентом Республики Казахстан.";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Рабочим органом Государственной комиссии является Министерство национальной экономики Республики Казахстан, функциями которого являются:";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настоящим изменениям.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477; 2013 г., № 22, ст. 351; 2014 г., № 4, ст. 29):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Нефтегазовом совете при Президенте Республики Казахстан, утвержденном вышеназванным Указом: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Рабочим органом Совета является Министерство энергетики Республики Казахстан.";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266 "О Совете по взаимодействию с Организацией экономического сотрудничества и развития" (САПП Республики Казахстан, 2014 г., № 7, ст. 66; № 28, ст. 227):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взаимодействию с Организацией экономического сотрудничества и развития, утвержденном вышеназванным распоряжением: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Рабочим органом Совета является Министерство национальной экономики Республики Казахстан.";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утвержденный вышеназванным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утратило силу Указом Президента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2004 года № 1509</w:t>
            </w:r>
          </w:p>
        </w:tc>
      </w:tr>
    </w:tbl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Национальным фондом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(по должности)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888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2007 года № 314</w:t>
            </w:r>
          </w:p>
        </w:tc>
      </w:tr>
    </w:tbl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вопросам модернизации экономики Республики Казахстан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Администрации Президента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или помощник Президента Республики Казахстан, курирующий </w:t>
      </w:r>
      <w:r>
        <w:rPr>
          <w:rFonts w:ascii="Times New Roman"/>
          <w:b w:val="false"/>
          <w:i w:val="false"/>
          <w:color w:val="000000"/>
          <w:sz w:val="28"/>
        </w:rPr>
        <w:t>социально-экономические вопросы, заместитель председателя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акционерного общества "Фонд национального </w:t>
      </w:r>
      <w:r>
        <w:rPr>
          <w:rFonts w:ascii="Times New Roman"/>
          <w:b w:val="false"/>
          <w:i w:val="false"/>
          <w:color w:val="000000"/>
          <w:sz w:val="28"/>
        </w:rPr>
        <w:t>благосостояния "Самрук-Казына" (по согласованию)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совета директоров акционерного общества "Фонд национального </w:t>
      </w:r>
      <w:r>
        <w:rPr>
          <w:rFonts w:ascii="Times New Roman"/>
          <w:b w:val="false"/>
          <w:i w:val="false"/>
          <w:color w:val="000000"/>
          <w:sz w:val="28"/>
        </w:rPr>
        <w:t>благосостояния "Самрук-Казына" (по согласованию)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888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 285</w:t>
            </w:r>
          </w:p>
        </w:tc>
      </w:tr>
    </w:tbl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Нефтегазового совета при Президенте Республики Казахстан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Президента, курирующий социально-экономические вопросы, заместитель председателя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436</w:t>
            </w:r>
          </w:p>
        </w:tc>
      </w:tr>
    </w:tbl>
    <w:bookmarkStart w:name="z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подготовке и проведению Международной специализированной выставки ЭКСПО-2017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 № 266</w:t>
            </w:r>
          </w:p>
        </w:tc>
      </w:tr>
    </w:tbl>
    <w:bookmarkStart w:name="z12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взаимодействию с Организацией экономического сотрудничества и развития</w:t>
      </w:r>
    </w:p>
    <w:bookmarkEnd w:id="42"/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3"/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координации и реализации проектов Организации экономического сотрудничества и развития, заместитель председателя</w:t>
      </w:r>
    </w:p>
    <w:bookmarkEnd w:id="44"/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заместитель председателя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коррупции, заместитель председателя</w:t>
      </w:r>
    </w:p>
    <w:bookmarkEnd w:id="46"/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надзорной судебной коллегии по гражданским и административным делам Верховного Суда Республики Казахстан (по согласованию)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61"/>
    <w:bookmarkStart w:name="z1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аналитический центр" (по согласованию).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