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d3b5" w14:textId="62e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1 ноября 2004 года № 1466 "О перечне водохозяйственных сооружений, имеющих особое стратегическое значение" и от 5 марта 2007 года № 294 "О перечне объектов, не подлежащих передаче в концессию"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2014 года № 866.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"О перечне водохозяйственных сооружений, имеющих особое стратегическое значение" (САПП Республики Казахстан, 2004 г., № 44, ст. 543):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перечне водохозяйственных сооружений, имеющих особое стратегическое значение, в том числе которые могут быть переданы в аренду и доверительное управление";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Водного кодекса Республики Казахстан от 9 июля 2003 года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водохозяйственных сооружений, имеющих особое стратегическое значение, в том числе которые могут быть переданы в аренду и доверительное управление.";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имеющих особое стратегическое значение, утвержденном вышеназванным Указом: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водохозяйственных сооружений, имеющих особое стратегическое значение, в том числе, которые могут быть переданы в аренду и доверительное управление";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Семей;";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Водохозяйственные сооружения (водозаборные сооружения, насосные станции, водопроводные очистные сооружения), перечисленные в пункте 3 настоящего перечня, могут быть переданы в аренду и доверительное управление.".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