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1af8" w14:textId="1261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Международным Банком Реконструкции и Развития о гранте по проекту "Повышение энергоэффективности в Казахстане"</w:t>
      </w:r>
    </w:p>
    <w:p>
      <w:pPr>
        <w:spacing w:after="0"/>
        <w:ind w:left="0"/>
        <w:jc w:val="both"/>
      </w:pPr>
      <w:r>
        <w:rPr>
          <w:rFonts w:ascii="Times New Roman"/>
          <w:b w:val="false"/>
          <w:i w:val="false"/>
          <w:color w:val="000000"/>
          <w:sz w:val="28"/>
        </w:rPr>
        <w:t>Указ Президента Республики Казахстан от 11 июня 2014 года № 836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Международным Банком Реконструкции и Развития о гранте по проекту «Повышение энергоэффективности в Казахстане».</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индустрии и новых технологий Республики Казахстан Исекешева Асета Орентаевича подписать от имени Республики Казахстан Соглашение между Республикой Казахстан и Международным Банком Реконструкции и Развития о гранте по проекту «Повышение энергоэффективности в Казахстане», разрешив вносить изменения и дополнения,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его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июня 2014 года № 836</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Международным Банком</w:t>
      </w:r>
      <w:r>
        <w:br/>
      </w:r>
      <w:r>
        <w:rPr>
          <w:rFonts w:ascii="Times New Roman"/>
          <w:b/>
          <w:i w:val="false"/>
          <w:color w:val="000000"/>
        </w:rPr>
        <w:t>
Реконструкции и Развития о гранте по проекту</w:t>
      </w:r>
      <w:r>
        <w:br/>
      </w:r>
      <w:r>
        <w:rPr>
          <w:rFonts w:ascii="Times New Roman"/>
          <w:b/>
          <w:i w:val="false"/>
          <w:color w:val="000000"/>
        </w:rPr>
        <w:t>
«Повышение энергоэффективности в Казахстане»</w:t>
      </w:r>
    </w:p>
    <w:bookmarkEnd w:id="1"/>
    <w:p>
      <w:pPr>
        <w:spacing w:after="0"/>
        <w:ind w:left="0"/>
        <w:jc w:val="both"/>
      </w:pPr>
      <w:r>
        <w:rPr>
          <w:rFonts w:ascii="Times New Roman"/>
          <w:b w:val="false"/>
          <w:i w:val="false"/>
          <w:color w:val="000000"/>
          <w:sz w:val="28"/>
        </w:rPr>
        <w:t>№ гранта, предоставленного</w:t>
      </w:r>
      <w:r>
        <w:br/>
      </w:r>
      <w:r>
        <w:rPr>
          <w:rFonts w:ascii="Times New Roman"/>
          <w:b w:val="false"/>
          <w:i w:val="false"/>
          <w:color w:val="000000"/>
          <w:sz w:val="28"/>
        </w:rPr>
        <w:t>
Трастовым фондом ____________</w:t>
      </w:r>
    </w:p>
    <w:p>
      <w:pPr>
        <w:spacing w:after="0"/>
        <w:ind w:left="0"/>
        <w:jc w:val="both"/>
      </w:pPr>
      <w:r>
        <w:rPr>
          <w:rFonts w:ascii="Times New Roman"/>
          <w:b w:val="false"/>
          <w:i w:val="false"/>
          <w:color w:val="000000"/>
          <w:sz w:val="28"/>
        </w:rPr>
        <w:t>      СОГЛАШЕНИЕ от ____________ 2014 года заключено между:</w:t>
      </w:r>
      <w:r>
        <w:br/>
      </w:r>
      <w:r>
        <w:rPr>
          <w:rFonts w:ascii="Times New Roman"/>
          <w:b w:val="false"/>
          <w:i w:val="false"/>
          <w:color w:val="000000"/>
          <w:sz w:val="28"/>
        </w:rPr>
        <w:t>
      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программы по повышению энергоэффективности и развития молодежных объединений (далее — Трастовый фонд).</w:t>
      </w:r>
      <w:r>
        <w:br/>
      </w:r>
      <w:r>
        <w:rPr>
          <w:rFonts w:ascii="Times New Roman"/>
          <w:b w:val="false"/>
          <w:i w:val="false"/>
          <w:color w:val="000000"/>
          <w:sz w:val="28"/>
        </w:rPr>
        <w:t>
      Настоящим Получатель и Всемирный Банк договорились о нижеследующем:</w:t>
      </w:r>
    </w:p>
    <w:bookmarkStart w:name="z5" w:id="2"/>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bookmarkEnd w:id="2"/>
    <w:bookmarkStart w:name="z14" w:id="3"/>
    <w:p>
      <w:pPr>
        <w:spacing w:after="0"/>
        <w:ind w:left="0"/>
        <w:jc w:val="both"/>
      </w:pPr>
      <w:r>
        <w:rPr>
          <w:rFonts w:ascii="Times New Roman"/>
          <w:b w:val="false"/>
          <w:i w:val="false"/>
          <w:color w:val="000000"/>
          <w:sz w:val="28"/>
        </w:rPr>
        <w:t xml:space="preserve">
      1.01.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Стандартных условий или настоящего Соглашения. </w:t>
      </w:r>
    </w:p>
    <w:bookmarkEnd w:id="3"/>
    <w:bookmarkStart w:name="z6" w:id="4"/>
    <w:p>
      <w:pPr>
        <w:spacing w:after="0"/>
        <w:ind w:left="0"/>
        <w:jc w:val="left"/>
      </w:pPr>
      <w:r>
        <w:rPr>
          <w:rFonts w:ascii="Times New Roman"/>
          <w:b/>
          <w:i w:val="false"/>
          <w:color w:val="000000"/>
        </w:rPr>
        <w:t xml:space="preserve"> 
Статья II</w:t>
      </w:r>
      <w:r>
        <w:br/>
      </w:r>
      <w:r>
        <w:rPr>
          <w:rFonts w:ascii="Times New Roman"/>
          <w:b/>
          <w:i w:val="false"/>
          <w:color w:val="000000"/>
        </w:rPr>
        <w:t>
Проект</w:t>
      </w:r>
    </w:p>
    <w:bookmarkEnd w:id="4"/>
    <w:bookmarkStart w:name="z16" w:id="5"/>
    <w:p>
      <w:pPr>
        <w:spacing w:after="0"/>
        <w:ind w:left="0"/>
        <w:jc w:val="both"/>
      </w:pPr>
      <w:r>
        <w:rPr>
          <w:rFonts w:ascii="Times New Roman"/>
          <w:b w:val="false"/>
          <w:i w:val="false"/>
          <w:color w:val="000000"/>
          <w:sz w:val="28"/>
        </w:rPr>
        <w:t>
      2.01. Получатель заявляет о своей приверженности целям проекта, представленным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(далее - Проект). В связи с этим Получатель обеспечивает реализацию Проекта акционерным обществом «Институт развития электроэнергетики и энергосбережения (Казахэнергоэкспертиза)» (далее — Исполнительное Агентство Проекта) в соответствии с положениями Статьи II Стандартных условий и Соглашения, датируемого тем же числом, что и настоящее Соглашение между Всемирным Банком и Исполнительным Агентством Проекта (далее — Соглашение о Проекте), с учетом внесения время от времени возможных поправок. </w:t>
      </w:r>
      <w:r>
        <w:br/>
      </w:r>
      <w:r>
        <w:rPr>
          <w:rFonts w:ascii="Times New Roman"/>
          <w:b w:val="false"/>
          <w:i w:val="false"/>
          <w:color w:val="000000"/>
          <w:sz w:val="28"/>
        </w:rPr>
        <w:t>
</w:t>
      </w:r>
      <w:r>
        <w:rPr>
          <w:rFonts w:ascii="Times New Roman"/>
          <w:b w:val="false"/>
          <w:i w:val="false"/>
          <w:color w:val="000000"/>
          <w:sz w:val="28"/>
        </w:rPr>
        <w:t>
      2.02. Без ограничения положений </w:t>
      </w:r>
      <w:r>
        <w:rPr>
          <w:rFonts w:ascii="Times New Roman"/>
          <w:b w:val="false"/>
          <w:i w:val="false"/>
          <w:color w:val="000000"/>
          <w:sz w:val="28"/>
        </w:rPr>
        <w:t>Раздела 2.01</w:t>
      </w:r>
      <w:r>
        <w:rPr>
          <w:rFonts w:ascii="Times New Roman"/>
          <w:b w:val="false"/>
          <w:i w:val="false"/>
          <w:color w:val="000000"/>
          <w:sz w:val="28"/>
        </w:rPr>
        <w:t xml:space="preserve">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w:t>
      </w:r>
    </w:p>
    <w:bookmarkEnd w:id="5"/>
    <w:bookmarkStart w:name="z7" w:id="6"/>
    <w:p>
      <w:pPr>
        <w:spacing w:after="0"/>
        <w:ind w:left="0"/>
        <w:jc w:val="left"/>
      </w:pPr>
      <w:r>
        <w:rPr>
          <w:rFonts w:ascii="Times New Roman"/>
          <w:b/>
          <w:i w:val="false"/>
          <w:color w:val="000000"/>
        </w:rPr>
        <w:t xml:space="preserve"> 
Статья III</w:t>
      </w:r>
      <w:r>
        <w:br/>
      </w:r>
      <w:r>
        <w:rPr>
          <w:rFonts w:ascii="Times New Roman"/>
          <w:b/>
          <w:i w:val="false"/>
          <w:color w:val="000000"/>
        </w:rPr>
        <w:t>
Грант</w:t>
      </w:r>
    </w:p>
    <w:bookmarkEnd w:id="6"/>
    <w:bookmarkStart w:name="z18" w:id="7"/>
    <w:p>
      <w:pPr>
        <w:spacing w:after="0"/>
        <w:ind w:left="0"/>
        <w:jc w:val="both"/>
      </w:pPr>
      <w:r>
        <w:rPr>
          <w:rFonts w:ascii="Times New Roman"/>
          <w:b w:val="false"/>
          <w:i w:val="false"/>
          <w:color w:val="000000"/>
          <w:sz w:val="28"/>
        </w:rPr>
        <w:t xml:space="preserve">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семиста шестидесяти трех тысяч долларов США (21 763 000 $) (далее - грант) для оказания содействия в финансировании Проекта. </w:t>
      </w:r>
      <w:r>
        <w:br/>
      </w:r>
      <w:r>
        <w:rPr>
          <w:rFonts w:ascii="Times New Roman"/>
          <w:b w:val="false"/>
          <w:i w:val="false"/>
          <w:color w:val="000000"/>
          <w:sz w:val="28"/>
        </w:rPr>
        <w:t>
</w:t>
      </w:r>
      <w:r>
        <w:rPr>
          <w:rFonts w:ascii="Times New Roman"/>
          <w:b w:val="false"/>
          <w:i w:val="false"/>
          <w:color w:val="000000"/>
          <w:sz w:val="28"/>
        </w:rPr>
        <w:t>
      3.02. Получатель может снимать средства гранта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Разделом 3.02. Стандартных условий платежные обязательства Всемирного Банка в связи с настоящим Соглашением ограничиваются суммой средств, выделяемых Всемирному Банку донором в рамках Трастового фонда, а право Получателя снимать средства гранта зависит от наличия данных средств. </w:t>
      </w:r>
    </w:p>
    <w:bookmarkEnd w:id="7"/>
    <w:bookmarkStart w:name="z8" w:id="8"/>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bookmarkEnd w:id="8"/>
    <w:bookmarkStart w:name="z21" w:id="9"/>
    <w:p>
      <w:pPr>
        <w:spacing w:after="0"/>
        <w:ind w:left="0"/>
        <w:jc w:val="both"/>
      </w:pPr>
      <w:r>
        <w:rPr>
          <w:rFonts w:ascii="Times New Roman"/>
          <w:b w:val="false"/>
          <w:i w:val="false"/>
          <w:color w:val="000000"/>
          <w:sz w:val="28"/>
        </w:rPr>
        <w:t>
      4.01. Дополнительные случаи приостановления действия Настоящего Соглашения, указанные в Разделе 4.02. (k) Стандартных условий, представлены ниже:</w:t>
      </w:r>
      <w:r>
        <w:br/>
      </w:r>
      <w:r>
        <w:rPr>
          <w:rFonts w:ascii="Times New Roman"/>
          <w:b w:val="false"/>
          <w:i w:val="false"/>
          <w:color w:val="000000"/>
          <w:sz w:val="28"/>
        </w:rPr>
        <w:t xml:space="preserve">
      (a) Получатель предпринял или получил разрешение на то, чтобы предпринять какие-либо действия, которые препятствуют или мешают Исполнительному Агентству Проекта исполнить свои обязательства в рамках Соглашения о Проекте. </w:t>
      </w:r>
      <w:r>
        <w:br/>
      </w:r>
      <w:r>
        <w:rPr>
          <w:rFonts w:ascii="Times New Roman"/>
          <w:b w:val="false"/>
          <w:i w:val="false"/>
          <w:color w:val="000000"/>
          <w:sz w:val="28"/>
        </w:rPr>
        <w:t xml:space="preserve">
      (b) Исполнительное Агентство Проекта не выполнило какое-либо из своих обязательств в рамках Соглашения о Проекте. </w:t>
      </w:r>
      <w:r>
        <w:br/>
      </w:r>
      <w:r>
        <w:rPr>
          <w:rFonts w:ascii="Times New Roman"/>
          <w:b w:val="false"/>
          <w:i w:val="false"/>
          <w:color w:val="000000"/>
          <w:sz w:val="28"/>
        </w:rPr>
        <w:t xml:space="preserve">
      (c) Всемирный Банк объявил Исполнительное Агентство Проекта не соответствующим требованиям для получения средств, финансируемых Всемирным Банком, или любого иного участия в подготовке или реализации любого проекта, полностью или частично финансируемого Всемирным Банком (в том числе в качестве администратора средств, предоставляемых другой финансирующей организацией), в результате: (i) установления Всемирным Банком фактов вовлечения Исполнительного Агентства Проекта в мошеннические, коррупционные, насильственные практики, а также практики тайных соглашений в отношении использования средств, получаемых в результате финансирования Всемирного Банка, и/или (ii) заявления, сделанного другой финансирующей организацией, о том, что Исполнительное Агентство Проекта не имеет права на получение средств, финансируемых данной организацией, или иного рода участие в подготовке или реализации любого проекта, полностью или частично финансируемого данной финансирующей организацией, в результате выявления ею фактов причастия Исполнительного Агентства Проекта к мошенническим, коррупционным, насильственным практикам, а также практикам тайных соглашений в связи с использованием средств, предоставляемых данной финансирующей организацией. </w:t>
      </w:r>
      <w:r>
        <w:br/>
      </w:r>
      <w:r>
        <w:rPr>
          <w:rFonts w:ascii="Times New Roman"/>
          <w:b w:val="false"/>
          <w:i w:val="false"/>
          <w:color w:val="000000"/>
          <w:sz w:val="28"/>
        </w:rPr>
        <w:t>
      (d) B результате событий, произошедших с момента подписания настоящего Соглашения, возникла чрезвычайная ситуация, которая делает исполнение обязательств Исполнительным Агентством Проекта в рамках Соглашения о Проекте маловероятным.</w:t>
      </w:r>
      <w:r>
        <w:br/>
      </w:r>
      <w:r>
        <w:rPr>
          <w:rFonts w:ascii="Times New Roman"/>
          <w:b w:val="false"/>
          <w:i w:val="false"/>
          <w:color w:val="000000"/>
          <w:sz w:val="28"/>
        </w:rPr>
        <w:t>
      (е) Учредительные Документы Исполнительного Агентства Проекта, в соответствии с которым оно было учреждено и функционирует, было изменено, аннулировано, утратило силу или его действие приостановлено, что может в значительной степени, а также негативно отразиться на способности Исполнительного Агентства Проекта выполнить свои обязательства в рамках Соглашения о Проекте.</w:t>
      </w:r>
      <w:r>
        <w:br/>
      </w:r>
      <w:r>
        <w:rPr>
          <w:rFonts w:ascii="Times New Roman"/>
          <w:b w:val="false"/>
          <w:i w:val="false"/>
          <w:color w:val="000000"/>
          <w:sz w:val="28"/>
        </w:rPr>
        <w:t>
      (f) После даты вступления Соглашения в силу, упоминаемой в </w:t>
      </w:r>
      <w:r>
        <w:rPr>
          <w:rFonts w:ascii="Times New Roman"/>
          <w:b w:val="false"/>
          <w:i w:val="false"/>
          <w:color w:val="000000"/>
          <w:sz w:val="28"/>
        </w:rPr>
        <w:t>Разделе 5.03.</w:t>
      </w:r>
      <w:r>
        <w:rPr>
          <w:rFonts w:ascii="Times New Roman"/>
          <w:b w:val="false"/>
          <w:i w:val="false"/>
          <w:color w:val="000000"/>
          <w:sz w:val="28"/>
        </w:rPr>
        <w:t xml:space="preserve"> настоящего Соглашения, Всемирным Банком определено,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w:t>
      </w:r>
    </w:p>
    <w:bookmarkEnd w:id="9"/>
    <w:bookmarkStart w:name="z9" w:id="10"/>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bookmarkEnd w:id="10"/>
    <w:bookmarkStart w:name="z22" w:id="11"/>
    <w:p>
      <w:pPr>
        <w:spacing w:after="0"/>
        <w:ind w:left="0"/>
        <w:jc w:val="both"/>
      </w:pPr>
      <w:r>
        <w:rPr>
          <w:rFonts w:ascii="Times New Roman"/>
          <w:b w:val="false"/>
          <w:i w:val="false"/>
          <w:color w:val="000000"/>
          <w:sz w:val="28"/>
        </w:rPr>
        <w:t>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w:t>
      </w:r>
      <w:r>
        <w:br/>
      </w:r>
      <w:r>
        <w:rPr>
          <w:rFonts w:ascii="Times New Roman"/>
          <w:b w:val="false"/>
          <w:i w:val="false"/>
          <w:color w:val="000000"/>
          <w:sz w:val="28"/>
        </w:rPr>
        <w:t>
      (а) Заключение и исполнение настоящего Соглашения от имени Получателя и Соглашения о Проекте от имени Исполнительного Агентства Проекта должным образом санкционированы посредством проведения необходимых внутригосударственных процедур и корпоративных действий или ратифицированы.</w:t>
      </w:r>
      <w:r>
        <w:br/>
      </w:r>
      <w:r>
        <w:rPr>
          <w:rFonts w:ascii="Times New Roman"/>
          <w:b w:val="false"/>
          <w:i w:val="false"/>
          <w:color w:val="000000"/>
          <w:sz w:val="28"/>
        </w:rPr>
        <w:t>
      (b) Если по просьбе Всемирного Банка состояние Исполнительного Агентства Проекта в том виде, в котором оно представлено или гарантировано Всемирному Банку на дату заключения Соглашения о Проекте не претерпело никаких существенных негативных изменений после наступления этой даты.</w:t>
      </w:r>
      <w:r>
        <w:br/>
      </w:r>
      <w:r>
        <w:rPr>
          <w:rFonts w:ascii="Times New Roman"/>
          <w:b w:val="false"/>
          <w:i w:val="false"/>
          <w:color w:val="000000"/>
          <w:sz w:val="28"/>
        </w:rPr>
        <w:t>
      (c) Дополнительное соглашение, которое упоминается в </w:t>
      </w:r>
      <w:r>
        <w:rPr>
          <w:rFonts w:ascii="Times New Roman"/>
          <w:b w:val="false"/>
          <w:i w:val="false"/>
          <w:color w:val="000000"/>
          <w:sz w:val="28"/>
        </w:rPr>
        <w:t>Разделе I.D</w:t>
      </w:r>
      <w:r>
        <w:rPr>
          <w:rFonts w:ascii="Times New Roman"/>
          <w:b w:val="false"/>
          <w:i w:val="false"/>
          <w:color w:val="000000"/>
          <w:sz w:val="28"/>
        </w:rPr>
        <w:t xml:space="preserve"> Приложения 2 к настоящему Соглашению было подписано от имени Получателя и Исполнительного Агентства Проекта. </w:t>
      </w:r>
      <w:r>
        <w:br/>
      </w:r>
      <w:r>
        <w:rPr>
          <w:rFonts w:ascii="Times New Roman"/>
          <w:b w:val="false"/>
          <w:i w:val="false"/>
          <w:color w:val="000000"/>
          <w:sz w:val="28"/>
        </w:rPr>
        <w:t>
      (d) Получатель при содействии Министерства индустрии и новых технологий Республики Казахстан (далее - МИНТ) утвердил и обеспечил утверждение Операционного Руководства по Проекту Исполнительным Агентством Проекта в приемлемой для Всемирного Банка форме в соответствии с </w:t>
      </w:r>
      <w:r>
        <w:rPr>
          <w:rFonts w:ascii="Times New Roman"/>
          <w:b w:val="false"/>
          <w:i w:val="false"/>
          <w:color w:val="000000"/>
          <w:sz w:val="28"/>
        </w:rPr>
        <w:t>Разделом I.B</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(e) Получателем учрежден Управляющий Комитет Проекта, определены порядок работы и функции Комитета, а также уполномоченные представители, отвечающие требованиям Всемирного Банка, в соответствии с </w:t>
      </w:r>
      <w:r>
        <w:rPr>
          <w:rFonts w:ascii="Times New Roman"/>
          <w:b w:val="false"/>
          <w:i w:val="false"/>
          <w:color w:val="000000"/>
          <w:sz w:val="28"/>
        </w:rPr>
        <w:t>Разделом I.A.2</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(f) Получатель обеспечил создание Исполнительным Агентством Проекта Группы Реализации Проекта с разработанными техническими заданиями, укомплектованным штатом и ресурсами, отвечающими требованиям Всемирного Банка, в соответствии с </w:t>
      </w:r>
      <w:r>
        <w:rPr>
          <w:rFonts w:ascii="Times New Roman"/>
          <w:b w:val="false"/>
          <w:i w:val="false"/>
          <w:color w:val="000000"/>
          <w:sz w:val="28"/>
        </w:rPr>
        <w:t>Разделом I.A.3</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5.02. В составе свидетельств, которые должны быть представлены в соответствии с </w:t>
      </w:r>
      <w:r>
        <w:rPr>
          <w:rFonts w:ascii="Times New Roman"/>
          <w:b w:val="false"/>
          <w:i w:val="false"/>
          <w:color w:val="000000"/>
          <w:sz w:val="28"/>
        </w:rPr>
        <w:t>Разделом 5.01.</w:t>
      </w:r>
      <w:r>
        <w:rPr>
          <w:rFonts w:ascii="Times New Roman"/>
          <w:b w:val="false"/>
          <w:i w:val="false"/>
          <w:color w:val="000000"/>
          <w:sz w:val="28"/>
        </w:rPr>
        <w:t xml:space="preserve"> (а) Всемирному Банку предоставляется удовлетворяющее Всемирный Банк заключение или заключения правового эксперта приемлемого для Всемирного Банка или, если такое требование будет выдвинуто Всемирным Банком, удовлетворяющее Всемирный Банк подтверждение компетентного должностного лица Получателя, свидетельствующие о следующем:</w:t>
      </w:r>
      <w:r>
        <w:br/>
      </w:r>
      <w:r>
        <w:rPr>
          <w:rFonts w:ascii="Times New Roman"/>
          <w:b w:val="false"/>
          <w:i w:val="false"/>
          <w:color w:val="000000"/>
          <w:sz w:val="28"/>
        </w:rPr>
        <w:t>
      (а) от имени Получателя, что данное Соглашение должным образом санкционировано посредством проведения необходимых внутригосударственных процедур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w:t>
      </w:r>
      <w:r>
        <w:br/>
      </w:r>
      <w:r>
        <w:rPr>
          <w:rFonts w:ascii="Times New Roman"/>
          <w:b w:val="false"/>
          <w:i w:val="false"/>
          <w:color w:val="000000"/>
          <w:sz w:val="28"/>
        </w:rPr>
        <w:t>
      (b) от имени Исполнительного Агентства Проекта, что Соглашение о Проекте должным образом санкционировано или ратифицировано, а также подписано и исполнено от имени Исполнительного Агентства Проекта и имеет для него обязательную юридическую силу в соответствии с условиями Соглашения о Проекте.</w:t>
      </w:r>
      <w:r>
        <w:br/>
      </w:r>
      <w:r>
        <w:rPr>
          <w:rFonts w:ascii="Times New Roman"/>
          <w:b w:val="false"/>
          <w:i w:val="false"/>
          <w:color w:val="000000"/>
          <w:sz w:val="28"/>
        </w:rPr>
        <w:t>
      (с) Дополнительное Соглашение, которое упоминается в </w:t>
      </w:r>
      <w:r>
        <w:rPr>
          <w:rFonts w:ascii="Times New Roman"/>
          <w:b w:val="false"/>
          <w:i w:val="false"/>
          <w:color w:val="000000"/>
          <w:sz w:val="28"/>
        </w:rPr>
        <w:t>Разделе I.D</w:t>
      </w:r>
      <w:r>
        <w:rPr>
          <w:rFonts w:ascii="Times New Roman"/>
          <w:b w:val="false"/>
          <w:i w:val="false"/>
          <w:color w:val="000000"/>
          <w:sz w:val="28"/>
        </w:rPr>
        <w:t xml:space="preserve"> Приложения 2 к настоящему Соглашению должным образом санкционировано или ратифицировано Получателем и Исполнительным Агентством Проекта и имеет обязательную юридическую силу для каждой из сторон в соответствии с условиями Дополнительного Соглашения.</w:t>
      </w:r>
      <w:r>
        <w:br/>
      </w:r>
      <w:r>
        <w:rPr>
          <w:rFonts w:ascii="Times New Roman"/>
          <w:b w:val="false"/>
          <w:i w:val="false"/>
          <w:color w:val="000000"/>
          <w:sz w:val="28"/>
        </w:rPr>
        <w:t>
</w:t>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Всемирным Банком документальных свидетельств, подлежащих предоставлению в соответствии с </w:t>
      </w:r>
      <w:r>
        <w:rPr>
          <w:rFonts w:ascii="Times New Roman"/>
          <w:b w:val="false"/>
          <w:i w:val="false"/>
          <w:color w:val="000000"/>
          <w:sz w:val="28"/>
        </w:rPr>
        <w:t>Разделом 5.01.</w:t>
      </w:r>
      <w:r>
        <w:rPr>
          <w:rFonts w:ascii="Times New Roman"/>
          <w:b w:val="false"/>
          <w:i w:val="false"/>
          <w:color w:val="000000"/>
          <w:sz w:val="28"/>
        </w:rPr>
        <w:t xml:space="preserve">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w:t>
      </w:r>
    </w:p>
    <w:bookmarkEnd w:id="11"/>
    <w:bookmarkStart w:name="z10" w:id="12"/>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bookmarkEnd w:id="12"/>
    <w:bookmarkStart w:name="z25" w:id="13"/>
    <w:p>
      <w:pPr>
        <w:spacing w:after="0"/>
        <w:ind w:left="0"/>
        <w:jc w:val="both"/>
      </w:pPr>
      <w:r>
        <w:rPr>
          <w:rFonts w:ascii="Times New Roman"/>
          <w:b w:val="false"/>
          <w:i w:val="false"/>
          <w:color w:val="000000"/>
          <w:sz w:val="28"/>
        </w:rPr>
        <w:t xml:space="preserve">
      6.01. Представителем Получателя, упомянутым в Разделе 7.02 Стандартных условий, является МИНТ. </w:t>
      </w:r>
      <w:r>
        <w:br/>
      </w:r>
      <w:r>
        <w:rPr>
          <w:rFonts w:ascii="Times New Roman"/>
          <w:b w:val="false"/>
          <w:i w:val="false"/>
          <w:color w:val="000000"/>
          <w:sz w:val="28"/>
        </w:rPr>
        <w:t>
</w:t>
      </w:r>
      <w:r>
        <w:rPr>
          <w:rFonts w:ascii="Times New Roman"/>
          <w:b w:val="false"/>
          <w:i w:val="false"/>
          <w:color w:val="000000"/>
          <w:sz w:val="28"/>
        </w:rPr>
        <w:t xml:space="preserve">
      6.02. Юридический адрес Получателя, упоминающийся в Разделе 7.01. Стандартных условий: </w:t>
      </w:r>
    </w:p>
    <w:bookmarkEnd w:id="13"/>
    <w:p>
      <w:pPr>
        <w:spacing w:after="0"/>
        <w:ind w:left="0"/>
        <w:jc w:val="both"/>
      </w:pPr>
      <w:r>
        <w:rPr>
          <w:rFonts w:ascii="Times New Roman"/>
          <w:b w:val="false"/>
          <w:i w:val="false"/>
          <w:color w:val="000000"/>
          <w:sz w:val="28"/>
        </w:rPr>
        <w:t>      Министерство индустрии и новых технологий Республики Казахстан</w:t>
      </w:r>
      <w:r>
        <w:br/>
      </w:r>
      <w:r>
        <w:rPr>
          <w:rFonts w:ascii="Times New Roman"/>
          <w:b w:val="false"/>
          <w:i w:val="false"/>
          <w:color w:val="000000"/>
          <w:sz w:val="28"/>
        </w:rPr>
        <w:t>
      Пр. Кабанбай Батыра 32/1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Факс:+7-7172-24-12-31</w:t>
      </w:r>
    </w:p>
    <w:bookmarkStart w:name="z27" w:id="14"/>
    <w:p>
      <w:pPr>
        <w:spacing w:after="0"/>
        <w:ind w:left="0"/>
        <w:jc w:val="both"/>
      </w:pPr>
      <w:r>
        <w:rPr>
          <w:rFonts w:ascii="Times New Roman"/>
          <w:b w:val="false"/>
          <w:i w:val="false"/>
          <w:color w:val="000000"/>
          <w:sz w:val="28"/>
        </w:rPr>
        <w:t>
      6.03. Юридический адрес Всемирного Банка, на который имеется ссылка в Разделе 7.01. Стандартных условий:</w:t>
      </w:r>
    </w:p>
    <w:bookmarkEnd w:id="14"/>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INDEVAS                  248423 (MCI) или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CОГЛАСОВАНО _____________, ______________, на день и год первоначального составления.</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w:t>
      </w:r>
      <w:r>
        <w:br/>
      </w:r>
      <w:r>
        <w:rPr>
          <w:rFonts w:ascii="Times New Roman"/>
          <w:b w:val="false"/>
          <w:i w:val="false"/>
          <w:color w:val="000000"/>
          <w:sz w:val="28"/>
        </w:rPr>
        <w:t>
Должность: ________________________</w:t>
      </w:r>
    </w:p>
    <w:p>
      <w:pPr>
        <w:spacing w:after="0"/>
        <w:ind w:left="0"/>
        <w:jc w:val="both"/>
      </w:pPr>
      <w:r>
        <w:rPr>
          <w:rFonts w:ascii="Times New Roman"/>
          <w:b w:val="false"/>
          <w:i w:val="false"/>
          <w:color w:val="000000"/>
          <w:sz w:val="28"/>
        </w:rPr>
        <w:t>МЕЖДУНАРОДНЫЙ БАНК РЕКОНСТРУКЦИИ И РАЗВИТИЯ</w:t>
      </w:r>
      <w:r>
        <w:br/>
      </w:r>
      <w:r>
        <w:rPr>
          <w:rFonts w:ascii="Times New Roman"/>
          <w:b w:val="false"/>
          <w:i w:val="false"/>
          <w:color w:val="000000"/>
          <w:sz w:val="28"/>
        </w:rPr>
        <w:t xml:space="preserve">
(выступающий в качестве администратора     </w:t>
      </w:r>
      <w:r>
        <w:br/>
      </w:r>
      <w:r>
        <w:rPr>
          <w:rFonts w:ascii="Times New Roman"/>
          <w:b w:val="false"/>
          <w:i w:val="false"/>
          <w:color w:val="000000"/>
          <w:sz w:val="28"/>
        </w:rPr>
        <w:t>
Трастового фонда одного донора для программ</w:t>
      </w:r>
      <w:r>
        <w:br/>
      </w:r>
      <w:r>
        <w:rPr>
          <w:rFonts w:ascii="Times New Roman"/>
          <w:b w:val="false"/>
          <w:i w:val="false"/>
          <w:color w:val="000000"/>
          <w:sz w:val="28"/>
        </w:rPr>
        <w:t>
по повышению энергоэффективности и развития</w:t>
      </w:r>
      <w:r>
        <w:br/>
      </w:r>
      <w:r>
        <w:rPr>
          <w:rFonts w:ascii="Times New Roman"/>
          <w:b w:val="false"/>
          <w:i w:val="false"/>
          <w:color w:val="000000"/>
          <w:sz w:val="28"/>
        </w:rPr>
        <w:t xml:space="preserve">
молодежных объединений)                    </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w:t>
      </w:r>
      <w:r>
        <w:br/>
      </w:r>
      <w:r>
        <w:rPr>
          <w:rFonts w:ascii="Times New Roman"/>
          <w:b w:val="false"/>
          <w:i w:val="false"/>
          <w:color w:val="000000"/>
          <w:sz w:val="28"/>
        </w:rPr>
        <w:t>
Должность: ________________________</w:t>
      </w:r>
    </w:p>
    <w:bookmarkStart w:name="z13"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между Республикой Казахстан</w:t>
      </w:r>
      <w:r>
        <w:br/>
      </w:r>
      <w:r>
        <w:rPr>
          <w:rFonts w:ascii="Times New Roman"/>
          <w:b w:val="false"/>
          <w:i w:val="false"/>
          <w:color w:val="000000"/>
          <w:sz w:val="28"/>
        </w:rPr>
        <w:t xml:space="preserve">
и Международным Банком Реконструкции </w:t>
      </w:r>
      <w:r>
        <w:br/>
      </w:r>
      <w:r>
        <w:rPr>
          <w:rFonts w:ascii="Times New Roman"/>
          <w:b w:val="false"/>
          <w:i w:val="false"/>
          <w:color w:val="000000"/>
          <w:sz w:val="28"/>
        </w:rPr>
        <w:t>
и Развития о гранте по проекту «Повышение</w:t>
      </w:r>
      <w:r>
        <w:br/>
      </w:r>
      <w:r>
        <w:rPr>
          <w:rFonts w:ascii="Times New Roman"/>
          <w:b w:val="false"/>
          <w:i w:val="false"/>
          <w:color w:val="000000"/>
          <w:sz w:val="28"/>
        </w:rPr>
        <w:t xml:space="preserve">
энергоэффективности в Казахстане»   </w:t>
      </w:r>
    </w:p>
    <w:bookmarkEnd w:id="15"/>
    <w:bookmarkStart w:name="z11" w:id="16"/>
    <w:p>
      <w:pPr>
        <w:spacing w:after="0"/>
        <w:ind w:left="0"/>
        <w:jc w:val="left"/>
      </w:pPr>
      <w:r>
        <w:rPr>
          <w:rFonts w:ascii="Times New Roman"/>
          <w:b/>
          <w:i w:val="false"/>
          <w:color w:val="000000"/>
        </w:rPr>
        <w:t xml:space="preserve"> 
Описание Проекта</w:t>
      </w:r>
    </w:p>
    <w:bookmarkEnd w:id="16"/>
    <w:p>
      <w:pPr>
        <w:spacing w:after="0"/>
        <w:ind w:left="0"/>
        <w:jc w:val="both"/>
      </w:pPr>
      <w:r>
        <w:rPr>
          <w:rFonts w:ascii="Times New Roman"/>
          <w:b w:val="false"/>
          <w:i w:val="false"/>
          <w:color w:val="000000"/>
          <w:sz w:val="28"/>
        </w:rPr>
        <w:t>      Цели Проекта заключаются в улучшении: (i) энергоэффективности государственных и социально-значимых объектов и (ii) благоприятной среды  для устойчивого финансирования энергетики.</w:t>
      </w:r>
      <w:r>
        <w:br/>
      </w:r>
      <w:r>
        <w:rPr>
          <w:rFonts w:ascii="Times New Roman"/>
          <w:b w:val="false"/>
          <w:i w:val="false"/>
          <w:color w:val="000000"/>
          <w:sz w:val="28"/>
        </w:rPr>
        <w:t>
      В Проект входят следующие составляющие:</w:t>
      </w:r>
      <w:r>
        <w:br/>
      </w:r>
      <w:r>
        <w:rPr>
          <w:rFonts w:ascii="Times New Roman"/>
          <w:b w:val="false"/>
          <w:i w:val="false"/>
          <w:color w:val="000000"/>
          <w:sz w:val="28"/>
        </w:rPr>
        <w:t>
      Часть 1: Подготовка и реализация демонстрационных подпроектов в государственных и социально-значимых объектах</w:t>
      </w:r>
      <w:r>
        <w:br/>
      </w:r>
      <w:r>
        <w:rPr>
          <w:rFonts w:ascii="Times New Roman"/>
          <w:b w:val="false"/>
          <w:i w:val="false"/>
          <w:color w:val="000000"/>
          <w:sz w:val="28"/>
        </w:rPr>
        <w:t>
      Реализация правомочных подпроектов с целью снижения энергопотребления в общественных зданиях в соответствии с критериями, изложенными в Операционном руководстве по Проекту.</w:t>
      </w:r>
      <w:r>
        <w:br/>
      </w:r>
      <w:r>
        <w:rPr>
          <w:rFonts w:ascii="Times New Roman"/>
          <w:b w:val="false"/>
          <w:i w:val="false"/>
          <w:color w:val="000000"/>
          <w:sz w:val="28"/>
        </w:rPr>
        <w:t>
      Часть 2: Техническое содействие Получателю и Исполнительному Агентству Проекта</w:t>
      </w:r>
      <w:r>
        <w:br/>
      </w:r>
      <w:r>
        <w:rPr>
          <w:rFonts w:ascii="Times New Roman"/>
          <w:b w:val="false"/>
          <w:i w:val="false"/>
          <w:color w:val="000000"/>
          <w:sz w:val="28"/>
        </w:rPr>
        <w:t xml:space="preserve">
      (a) Усиление потенциала МИНТ и Исполнительного Агентства Проекта для координации, реализации, мониторинга, оценки и управления. </w:t>
      </w:r>
      <w:r>
        <w:br/>
      </w:r>
      <w:r>
        <w:rPr>
          <w:rFonts w:ascii="Times New Roman"/>
          <w:b w:val="false"/>
          <w:i w:val="false"/>
          <w:color w:val="000000"/>
          <w:sz w:val="28"/>
        </w:rPr>
        <w:t xml:space="preserve">
      (b) Проведение технических исследований в сфере энергоэффективности. </w:t>
      </w:r>
      <w:r>
        <w:br/>
      </w:r>
      <w:r>
        <w:rPr>
          <w:rFonts w:ascii="Times New Roman"/>
          <w:b w:val="false"/>
          <w:i w:val="false"/>
          <w:color w:val="000000"/>
          <w:sz w:val="28"/>
        </w:rPr>
        <w:t xml:space="preserve">
      (c) Проведение информационно-просветительских и информационных кампаний, связанных с подпроектами, финансируемых в рамках Части 1 Проекта. </w:t>
      </w:r>
      <w:r>
        <w:br/>
      </w:r>
      <w:r>
        <w:rPr>
          <w:rFonts w:ascii="Times New Roman"/>
          <w:b w:val="false"/>
          <w:i w:val="false"/>
          <w:color w:val="000000"/>
          <w:sz w:val="28"/>
        </w:rPr>
        <w:t xml:space="preserve">
      (d) Разработка правовых, институциональных и нормативных документов для поддержки создания устойчивых механизмов финансирования энергетики. </w:t>
      </w:r>
      <w:r>
        <w:br/>
      </w:r>
      <w:r>
        <w:rPr>
          <w:rFonts w:ascii="Times New Roman"/>
          <w:b w:val="false"/>
          <w:i w:val="false"/>
          <w:color w:val="000000"/>
          <w:sz w:val="28"/>
        </w:rPr>
        <w:t xml:space="preserve">
      (e) Разработка подробных механизмов финансирования и реализации экономически обоснованных схем финансирования инвестиций в повышение энергоэффективности, включая создание списка инвестиционных проектов в области энергоэффективности, готовых к финансированию. </w:t>
      </w:r>
    </w:p>
    <w:bookmarkStart w:name="z12"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между Республикой Казахстан</w:t>
      </w:r>
      <w:r>
        <w:br/>
      </w:r>
      <w:r>
        <w:rPr>
          <w:rFonts w:ascii="Times New Roman"/>
          <w:b w:val="false"/>
          <w:i w:val="false"/>
          <w:color w:val="000000"/>
          <w:sz w:val="28"/>
        </w:rPr>
        <w:t xml:space="preserve">
и Международным Банком Реконструкции </w:t>
      </w:r>
      <w:r>
        <w:br/>
      </w:r>
      <w:r>
        <w:rPr>
          <w:rFonts w:ascii="Times New Roman"/>
          <w:b w:val="false"/>
          <w:i w:val="false"/>
          <w:color w:val="000000"/>
          <w:sz w:val="28"/>
        </w:rPr>
        <w:t>
и Развития о гранте по проекту «Повышение</w:t>
      </w:r>
      <w:r>
        <w:br/>
      </w:r>
      <w:r>
        <w:rPr>
          <w:rFonts w:ascii="Times New Roman"/>
          <w:b w:val="false"/>
          <w:i w:val="false"/>
          <w:color w:val="000000"/>
          <w:sz w:val="28"/>
        </w:rPr>
        <w:t xml:space="preserve">
энергоэффективности в Казахстане»   </w:t>
      </w:r>
    </w:p>
    <w:bookmarkEnd w:id="17"/>
    <w:bookmarkStart w:name="z28"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 Институциональные и другие механизмы</w:t>
      </w:r>
    </w:p>
    <w:bookmarkEnd w:id="18"/>
    <w:bookmarkStart w:name="z29" w:id="19"/>
    <w:p>
      <w:pPr>
        <w:spacing w:after="0"/>
        <w:ind w:left="0"/>
        <w:jc w:val="both"/>
      </w:pPr>
      <w:r>
        <w:rPr>
          <w:rFonts w:ascii="Times New Roman"/>
          <w:b w:val="false"/>
          <w:i w:val="false"/>
          <w:color w:val="000000"/>
          <w:sz w:val="28"/>
        </w:rPr>
        <w:t>
      A. Институциональные механизмы</w:t>
      </w:r>
    </w:p>
    <w:bookmarkEnd w:id="19"/>
    <w:bookmarkStart w:name="z30" w:id="20"/>
    <w:p>
      <w:pPr>
        <w:spacing w:after="0"/>
        <w:ind w:left="0"/>
        <w:jc w:val="both"/>
      </w:pPr>
      <w:r>
        <w:rPr>
          <w:rFonts w:ascii="Times New Roman"/>
          <w:b w:val="false"/>
          <w:i w:val="false"/>
          <w:color w:val="000000"/>
          <w:sz w:val="28"/>
        </w:rPr>
        <w:t xml:space="preserve">
      1. МИНТ от имени Получателя обеспечивает общую координацию и контроль действий по Проекту на протяжении всего периода реализации Проекта. </w:t>
      </w:r>
      <w:r>
        <w:br/>
      </w:r>
      <w:r>
        <w:rPr>
          <w:rFonts w:ascii="Times New Roman"/>
          <w:b w:val="false"/>
          <w:i w:val="false"/>
          <w:color w:val="000000"/>
          <w:sz w:val="28"/>
        </w:rPr>
        <w:t>
</w:t>
      </w:r>
      <w:r>
        <w:rPr>
          <w:rFonts w:ascii="Times New Roman"/>
          <w:b w:val="false"/>
          <w:i w:val="false"/>
          <w:color w:val="000000"/>
          <w:sz w:val="28"/>
        </w:rPr>
        <w:t xml:space="preserve">
      2. Получатель обязуется обеспечить функционирование Управляющего Комитета Проекта, возглавляемого МИНТ и представителями МИНТ, Исполнительного Агентства Проекта и представителями других министерств со стороны Получателя, с операционными процедурами и функциями, удовлетворяющие требованиям Всемирного Банка, и которые подробно представлены в Операционном руководстве по Проекту, и который должен быть ответственным за стратегическое руководство деятельности Проекта в соответствии с национальной политикой и стратегиями, и контроль прогресса в достижении целей Проекта. </w:t>
      </w:r>
      <w:r>
        <w:br/>
      </w:r>
      <w:r>
        <w:rPr>
          <w:rFonts w:ascii="Times New Roman"/>
          <w:b w:val="false"/>
          <w:i w:val="false"/>
          <w:color w:val="000000"/>
          <w:sz w:val="28"/>
        </w:rPr>
        <w:t>
</w:t>
      </w:r>
      <w:r>
        <w:rPr>
          <w:rFonts w:ascii="Times New Roman"/>
          <w:b w:val="false"/>
          <w:i w:val="false"/>
          <w:color w:val="000000"/>
          <w:sz w:val="28"/>
        </w:rPr>
        <w:t xml:space="preserve">
      3. Получатель обеспечивает создание Исполнительным Агентством Проекта и функционирование на протяжении всего периода реализации Проекта Группы Реализации Проекта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должны входить, в числе других, менеджер проекта, специалист по финансовому управлению, специалист по закупкам и специалист по окружающей среде. </w:t>
      </w:r>
    </w:p>
    <w:bookmarkEnd w:id="20"/>
    <w:bookmarkStart w:name="z33" w:id="21"/>
    <w:p>
      <w:pPr>
        <w:spacing w:after="0"/>
        <w:ind w:left="0"/>
        <w:jc w:val="both"/>
      </w:pPr>
      <w:r>
        <w:rPr>
          <w:rFonts w:ascii="Times New Roman"/>
          <w:b w:val="false"/>
          <w:i w:val="false"/>
          <w:color w:val="000000"/>
          <w:sz w:val="28"/>
        </w:rPr>
        <w:t>
      B. Операционное руководство по Проекту</w:t>
      </w:r>
    </w:p>
    <w:bookmarkEnd w:id="21"/>
    <w:bookmarkStart w:name="z34" w:id="22"/>
    <w:p>
      <w:pPr>
        <w:spacing w:after="0"/>
        <w:ind w:left="0"/>
        <w:jc w:val="both"/>
      </w:pPr>
      <w:r>
        <w:rPr>
          <w:rFonts w:ascii="Times New Roman"/>
          <w:b w:val="false"/>
          <w:i w:val="false"/>
          <w:color w:val="000000"/>
          <w:sz w:val="28"/>
        </w:rPr>
        <w:t>      Получатель обязуется обеспечить исполнение Проекта Исполнительным Агентством Проекта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w:t>
      </w:r>
      <w:r>
        <w:br/>
      </w:r>
      <w:r>
        <w:rPr>
          <w:rFonts w:ascii="Times New Roman"/>
          <w:b w:val="false"/>
          <w:i w:val="false"/>
          <w:color w:val="000000"/>
          <w:sz w:val="28"/>
        </w:rPr>
        <w:t xml:space="preserve">
      (a) механизмы реализации, процедуры осуществления закупок, а также аспекты финансового управления Проектом; </w:t>
      </w:r>
      <w:r>
        <w:br/>
      </w:r>
      <w:r>
        <w:rPr>
          <w:rFonts w:ascii="Times New Roman"/>
          <w:b w:val="false"/>
          <w:i w:val="false"/>
          <w:color w:val="000000"/>
          <w:sz w:val="28"/>
        </w:rPr>
        <w:t xml:space="preserve">
      (b) операционные и административные процедуры для реализации Проекта; </w:t>
      </w:r>
      <w:r>
        <w:br/>
      </w:r>
      <w:r>
        <w:rPr>
          <w:rFonts w:ascii="Times New Roman"/>
          <w:b w:val="false"/>
          <w:i w:val="false"/>
          <w:color w:val="000000"/>
          <w:sz w:val="28"/>
        </w:rPr>
        <w:t xml:space="preserve">
      (c) критерии и процедурные требования по выбору, оценке, реализации и контролю подпроектов; </w:t>
      </w:r>
      <w:r>
        <w:br/>
      </w:r>
      <w:r>
        <w:rPr>
          <w:rFonts w:ascii="Times New Roman"/>
          <w:b w:val="false"/>
          <w:i w:val="false"/>
          <w:color w:val="000000"/>
          <w:sz w:val="28"/>
        </w:rPr>
        <w:t xml:space="preserve">
      (d) процедурные требования по реализации Планов по управлению окружающей средой для исполнения подпроектов в соответствии с Рамочным документом по управлению окружающей средой; </w:t>
      </w:r>
      <w:r>
        <w:br/>
      </w:r>
      <w:r>
        <w:rPr>
          <w:rFonts w:ascii="Times New Roman"/>
          <w:b w:val="false"/>
          <w:i w:val="false"/>
          <w:color w:val="000000"/>
          <w:sz w:val="28"/>
        </w:rPr>
        <w:t xml:space="preserve">
      (e) механизмы мониторинга, оценки, управления и отчетности по реализации Проекта; а также </w:t>
      </w:r>
      <w:r>
        <w:br/>
      </w:r>
      <w:r>
        <w:rPr>
          <w:rFonts w:ascii="Times New Roman"/>
          <w:b w:val="false"/>
          <w:i w:val="false"/>
          <w:color w:val="000000"/>
          <w:sz w:val="28"/>
        </w:rPr>
        <w:t xml:space="preserve">
      (f) операционные процедуры и функции Управляющего Комитета Проекта. </w:t>
      </w:r>
      <w:r>
        <w:br/>
      </w:r>
      <w:r>
        <w:rPr>
          <w:rFonts w:ascii="Times New Roman"/>
          <w:b w:val="false"/>
          <w:i w:val="false"/>
          <w:color w:val="000000"/>
          <w:sz w:val="28"/>
        </w:rPr>
        <w:t>
      3.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w:t>
      </w:r>
    </w:p>
    <w:bookmarkEnd w:id="22"/>
    <w:bookmarkStart w:name="z35" w:id="23"/>
    <w:p>
      <w:pPr>
        <w:spacing w:after="0"/>
        <w:ind w:left="0"/>
        <w:jc w:val="both"/>
      </w:pPr>
      <w:r>
        <w:rPr>
          <w:rFonts w:ascii="Times New Roman"/>
          <w:b w:val="false"/>
          <w:i w:val="false"/>
          <w:color w:val="000000"/>
          <w:sz w:val="28"/>
        </w:rPr>
        <w:t>
      C. Противодействие коррупции</w:t>
      </w:r>
    </w:p>
    <w:bookmarkEnd w:id="23"/>
    <w:p>
      <w:pPr>
        <w:spacing w:after="0"/>
        <w:ind w:left="0"/>
        <w:jc w:val="both"/>
      </w:pP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MAP» от 15 октября 2006 года и обновленной в январе 2011 года версии документа («Руководство по противодействию коррупции»).</w:t>
      </w:r>
    </w:p>
    <w:bookmarkStart w:name="z36" w:id="24"/>
    <w:p>
      <w:pPr>
        <w:spacing w:after="0"/>
        <w:ind w:left="0"/>
        <w:jc w:val="both"/>
      </w:pPr>
      <w:r>
        <w:rPr>
          <w:rFonts w:ascii="Times New Roman"/>
          <w:b w:val="false"/>
          <w:i w:val="false"/>
          <w:color w:val="000000"/>
          <w:sz w:val="28"/>
        </w:rPr>
        <w:t>
      D. Дополнительное соглашение</w:t>
      </w:r>
    </w:p>
    <w:bookmarkEnd w:id="24"/>
    <w:bookmarkStart w:name="z37" w:id="25"/>
    <w:p>
      <w:pPr>
        <w:spacing w:after="0"/>
        <w:ind w:left="0"/>
        <w:jc w:val="both"/>
      </w:pPr>
      <w:r>
        <w:rPr>
          <w:rFonts w:ascii="Times New Roman"/>
          <w:b w:val="false"/>
          <w:i w:val="false"/>
          <w:color w:val="000000"/>
          <w:sz w:val="28"/>
        </w:rPr>
        <w:t>
      1. Для содействия реализации Проекта Получатель обязуется предоставить Исполнительному Агентству Проекта средства гранта в рамках Дополнительного Соглашения, заключенного между Получателем и Исполнительным Агентством Проекта на условиях, отвечающих требованиям Всемирного Банка.</w:t>
      </w:r>
      <w:r>
        <w:br/>
      </w:r>
      <w:r>
        <w:rPr>
          <w:rFonts w:ascii="Times New Roman"/>
          <w:b w:val="false"/>
          <w:i w:val="false"/>
          <w:color w:val="000000"/>
          <w:sz w:val="28"/>
        </w:rPr>
        <w:t>
</w:t>
      </w:r>
      <w:r>
        <w:rPr>
          <w:rFonts w:ascii="Times New Roman"/>
          <w:b w:val="false"/>
          <w:i w:val="false"/>
          <w:color w:val="000000"/>
          <w:sz w:val="28"/>
        </w:rPr>
        <w:t xml:space="preserve">
      2. Получатель обязуется осуществлять свои права и выполнять свои обязательства в соответствии с Дополнительным Соглашением таким образом, чтобы интересы Получателя и Всемирного Банка были защищены, а цели гранта достигнуты. За исключением случаев, когда иное согласовано со Всемирным Банком, Получатель не имеет права переуступить, изменить, отменить, отступить от или не исполнить Дополнительное Соглашение или какое-либо из его положений. </w:t>
      </w:r>
      <w:r>
        <w:br/>
      </w:r>
      <w:r>
        <w:rPr>
          <w:rFonts w:ascii="Times New Roman"/>
          <w:b w:val="false"/>
          <w:i w:val="false"/>
          <w:color w:val="000000"/>
          <w:sz w:val="28"/>
        </w:rPr>
        <w:t>
</w:t>
      </w:r>
      <w:r>
        <w:rPr>
          <w:rFonts w:ascii="Times New Roman"/>
          <w:b w:val="false"/>
          <w:i w:val="false"/>
          <w:color w:val="000000"/>
          <w:sz w:val="28"/>
        </w:rPr>
        <w:t xml:space="preserve">
      3. В случае возникновения конфликта между условиями Дополнительного соглашения и условиями настоящего Соглашения, положения настоящего Соглашения имеют преимущественную силу. </w:t>
      </w:r>
    </w:p>
    <w:bookmarkEnd w:id="25"/>
    <w:bookmarkStart w:name="z40" w:id="26"/>
    <w:p>
      <w:pPr>
        <w:spacing w:after="0"/>
        <w:ind w:left="0"/>
        <w:jc w:val="both"/>
      </w:pPr>
      <w:r>
        <w:rPr>
          <w:rFonts w:ascii="Times New Roman"/>
          <w:b w:val="false"/>
          <w:i w:val="false"/>
          <w:color w:val="000000"/>
          <w:sz w:val="28"/>
        </w:rPr>
        <w:t>
      Е. Подпроекты</w:t>
      </w:r>
    </w:p>
    <w:bookmarkEnd w:id="26"/>
    <w:bookmarkStart w:name="z41" w:id="27"/>
    <w:p>
      <w:pPr>
        <w:spacing w:after="0"/>
        <w:ind w:left="0"/>
        <w:jc w:val="both"/>
      </w:pPr>
      <w:r>
        <w:rPr>
          <w:rFonts w:ascii="Times New Roman"/>
          <w:b w:val="false"/>
          <w:i w:val="false"/>
          <w:color w:val="000000"/>
          <w:sz w:val="28"/>
        </w:rPr>
        <w:t xml:space="preserve">
      1. Для исполнения Части 1 Проекта и до реализации любых подпроектов на территории любой области Получатель через МИНТ подписывает с соответствующей областью меморандум о взаимопонимании (далее — MOB), чтобы предпринять с указанной областью все необходимые административные меры, отвечающие требованиям Всемирного Банка, для обеспечения соответствующей поддержки области в ходе реализации указанных подпроектов. </w:t>
      </w:r>
      <w:r>
        <w:br/>
      </w:r>
      <w:r>
        <w:rPr>
          <w:rFonts w:ascii="Times New Roman"/>
          <w:b w:val="false"/>
          <w:i w:val="false"/>
          <w:color w:val="000000"/>
          <w:sz w:val="28"/>
        </w:rPr>
        <w:t>
</w:t>
      </w:r>
      <w:r>
        <w:rPr>
          <w:rFonts w:ascii="Times New Roman"/>
          <w:b w:val="false"/>
          <w:i w:val="false"/>
          <w:color w:val="000000"/>
          <w:sz w:val="28"/>
        </w:rPr>
        <w:t xml:space="preserve">
      2. Для исполнения Части 1 Проекта и до реализации любых подпроектов на территории любой области Получатель обеспечивает подписание Избранной Административной Единицей Соглашения о подпроекте с Исполнительным Агентством Проекта и соответствующим правомочным бенефициаром, удовлетворяющим требованиям Всемирного Банка, для обеспечения обязательства Избранной административной единицы оказывать поддержку в ходе осуществления вышеуказанных подпроектов. </w:t>
      </w:r>
      <w:r>
        <w:br/>
      </w:r>
      <w:r>
        <w:rPr>
          <w:rFonts w:ascii="Times New Roman"/>
          <w:b w:val="false"/>
          <w:i w:val="false"/>
          <w:color w:val="000000"/>
          <w:sz w:val="28"/>
        </w:rPr>
        <w:t>
</w:t>
      </w:r>
      <w:r>
        <w:rPr>
          <w:rFonts w:ascii="Times New Roman"/>
          <w:b w:val="false"/>
          <w:i w:val="false"/>
          <w:color w:val="000000"/>
          <w:sz w:val="28"/>
        </w:rPr>
        <w:t xml:space="preserve">
      3. Для реализации Части 1 Проекта Получатель обеспечивает исполнение Исполнительным Агентством Проекта следующего: </w:t>
      </w:r>
      <w:r>
        <w:br/>
      </w:r>
      <w:r>
        <w:rPr>
          <w:rFonts w:ascii="Times New Roman"/>
          <w:b w:val="false"/>
          <w:i w:val="false"/>
          <w:color w:val="000000"/>
          <w:sz w:val="28"/>
        </w:rPr>
        <w:t>
      (а) отбора, оценки и утверждения подпроектов в соответствии с критериями и процедурами, удовлетворяющими требованиям Всемирного Банка, и подробно изложенными в Операционном руководстве по Проекту.</w:t>
      </w:r>
      <w:r>
        <w:br/>
      </w:r>
      <w:r>
        <w:rPr>
          <w:rFonts w:ascii="Times New Roman"/>
          <w:b w:val="false"/>
          <w:i w:val="false"/>
          <w:color w:val="000000"/>
          <w:sz w:val="28"/>
        </w:rPr>
        <w:t>
      (b) закупки товаров, работ, консалтинговых и неконсультационных услуг, необходимых для реализации соответствующего подпроекта.</w:t>
      </w:r>
      <w:r>
        <w:br/>
      </w:r>
      <w:r>
        <w:rPr>
          <w:rFonts w:ascii="Times New Roman"/>
          <w:b w:val="false"/>
          <w:i w:val="false"/>
          <w:color w:val="000000"/>
          <w:sz w:val="28"/>
        </w:rPr>
        <w:t>
      (с) надлежащей и эффективной реализации соответствующего подпроекта в соответствии с должным образом разработанными техническими, экономическими, финансовыми, управленческими, экологическими и социальными стандартами и практиками, удовлетворяющими требованиям Всемирного Банка.</w:t>
      </w:r>
      <w:r>
        <w:br/>
      </w:r>
      <w:r>
        <w:rPr>
          <w:rFonts w:ascii="Times New Roman"/>
          <w:b w:val="false"/>
          <w:i w:val="false"/>
          <w:color w:val="000000"/>
          <w:sz w:val="28"/>
        </w:rPr>
        <w:t xml:space="preserve">
      (d) осуществления соответствующего подпроекта в соответствии с применимыми положениями Соглашения о подпроекте, Операционного руководства по Проекту, Рамочного документа по управлению окружающей средой и Руководства по противодействию коррупции. </w:t>
      </w:r>
      <w:r>
        <w:br/>
      </w:r>
      <w:r>
        <w:rPr>
          <w:rFonts w:ascii="Times New Roman"/>
          <w:b w:val="false"/>
          <w:i w:val="false"/>
          <w:color w:val="000000"/>
          <w:sz w:val="28"/>
        </w:rPr>
        <w:t xml:space="preserve">
      (e) заключения Соглашения о подпроекте с соответствующим правомочным бенефициаром и соответствующей Избранной Административной Единицей на условиях, удовлетворяющих Всемирный Банк. </w:t>
      </w:r>
      <w:r>
        <w:br/>
      </w:r>
      <w:r>
        <w:rPr>
          <w:rFonts w:ascii="Times New Roman"/>
          <w:b w:val="false"/>
          <w:i w:val="false"/>
          <w:color w:val="000000"/>
          <w:sz w:val="28"/>
        </w:rPr>
        <w:t xml:space="preserve">
      (f) получения прав для надлежащей защиты своих интересов и интересов Получателя и Всемирного Банка, включая, среди прочего, требование к каждому правомочному бенефициару: (А) предоставить право Получателю, Исполнительному Агентству Проекта и Всемирному Банку проверять соответствующие подпроекты, их реализацию и соответствующую документацию, а также (В) подготовить и представить Получателю, Исполнительному Агентству Проекта и Всемирному Банку всю информацию, которую Получатель, Исполнительное Агентство Проекта или Всемирный Банк могут обоснованно потребовать в связи с вышесказанным. </w:t>
      </w:r>
      <w:r>
        <w:br/>
      </w:r>
      <w:r>
        <w:rPr>
          <w:rFonts w:ascii="Times New Roman"/>
          <w:b w:val="false"/>
          <w:i w:val="false"/>
          <w:color w:val="000000"/>
          <w:sz w:val="28"/>
        </w:rPr>
        <w:t>
</w:t>
      </w:r>
      <w:r>
        <w:rPr>
          <w:rFonts w:ascii="Times New Roman"/>
          <w:b w:val="false"/>
          <w:i w:val="false"/>
          <w:color w:val="000000"/>
          <w:sz w:val="28"/>
        </w:rPr>
        <w:t>
      4. В случае возникновения конфликта между условиями Соглашения о подпроекте и условиями настоящего Соглашения, условия настоящего Соглашения имеют преимущественную силу.</w:t>
      </w:r>
    </w:p>
    <w:bookmarkEnd w:id="27"/>
    <w:bookmarkStart w:name="z45" w:id="28"/>
    <w:p>
      <w:pPr>
        <w:spacing w:after="0"/>
        <w:ind w:left="0"/>
        <w:jc w:val="both"/>
      </w:pPr>
      <w:r>
        <w:rPr>
          <w:rFonts w:ascii="Times New Roman"/>
          <w:b w:val="false"/>
          <w:i w:val="false"/>
          <w:color w:val="000000"/>
          <w:sz w:val="28"/>
        </w:rPr>
        <w:t>
      F. Обеспечение соблюдения мер охранной политики</w:t>
      </w:r>
    </w:p>
    <w:bookmarkEnd w:id="28"/>
    <w:bookmarkStart w:name="z46" w:id="29"/>
    <w:p>
      <w:pPr>
        <w:spacing w:after="0"/>
        <w:ind w:left="0"/>
        <w:jc w:val="both"/>
      </w:pPr>
      <w:r>
        <w:rPr>
          <w:rFonts w:ascii="Times New Roman"/>
          <w:b w:val="false"/>
          <w:i w:val="false"/>
          <w:color w:val="000000"/>
          <w:sz w:val="28"/>
        </w:rPr>
        <w:t xml:space="preserve">
      1. Получатель обеспечивает исполнение Проекта Исполнительным Агентством Проекта в соответствии с Рамочным документом по управлению окружающей средой, а Исполнительное Агентство Проекта не может переуступить, изменить, отменить, аннулировать или отступить от любого положения Рамочного документа по управлению окружающей средой без получения предварительного письменного согласия Всемирного Банка. </w:t>
      </w:r>
      <w:r>
        <w:br/>
      </w:r>
      <w:r>
        <w:rPr>
          <w:rFonts w:ascii="Times New Roman"/>
          <w:b w:val="false"/>
          <w:i w:val="false"/>
          <w:color w:val="000000"/>
          <w:sz w:val="28"/>
        </w:rPr>
        <w:t>
</w:t>
      </w:r>
      <w:r>
        <w:rPr>
          <w:rFonts w:ascii="Times New Roman"/>
          <w:b w:val="false"/>
          <w:i w:val="false"/>
          <w:color w:val="000000"/>
          <w:sz w:val="28"/>
        </w:rPr>
        <w:t xml:space="preserve">
      2. Получатель обеспечивает предоставление гарантий со стороны Исполнительного Агентства Проекта относительно того, что все меры, необходимые для контроля соблюдения положений Рамочного документа по управлению окружающей средой и Плана управления окружающей средой, предпринимаются своевременно. </w:t>
      </w:r>
      <w:r>
        <w:br/>
      </w:r>
      <w:r>
        <w:rPr>
          <w:rFonts w:ascii="Times New Roman"/>
          <w:b w:val="false"/>
          <w:i w:val="false"/>
          <w:color w:val="000000"/>
          <w:sz w:val="28"/>
        </w:rPr>
        <w:t>
</w:t>
      </w:r>
      <w:r>
        <w:rPr>
          <w:rFonts w:ascii="Times New Roman"/>
          <w:b w:val="false"/>
          <w:i w:val="false"/>
          <w:color w:val="000000"/>
          <w:sz w:val="28"/>
        </w:rPr>
        <w:t>
      3. Получатель обеспечивает предоставление гарантий со стороны Исполнительного Агентства Проекта относительно того, что План управления окружающей средой, соответствующий положениям Рамочного документа по управлению окружающей средой и требованиям Всемирного Банка, подготовлен должным образом и представлен до начала каких-либо работ в рамках подпроекта, для реализации которого представление подобного Плана является обязательным.</w:t>
      </w:r>
    </w:p>
    <w:bookmarkEnd w:id="29"/>
    <w:bookmarkStart w:name="z49" w:id="30"/>
    <w:p>
      <w:pPr>
        <w:spacing w:after="0"/>
        <w:ind w:left="0"/>
        <w:jc w:val="both"/>
      </w:pPr>
      <w:r>
        <w:rPr>
          <w:rFonts w:ascii="Times New Roman"/>
          <w:b w:val="false"/>
          <w:i w:val="false"/>
          <w:color w:val="000000"/>
          <w:sz w:val="28"/>
        </w:rPr>
        <w:t xml:space="preserve">
      Раздел II </w:t>
      </w:r>
      <w:r>
        <w:rPr>
          <w:rFonts w:ascii="Times New Roman"/>
          <w:b w:val="false"/>
          <w:i w:val="false"/>
          <w:color w:val="000000"/>
          <w:sz w:val="28"/>
          <w:u w:val="single"/>
        </w:rPr>
        <w:t>Мониторинг, отчетность и оценка деятельности по Проекту</w:t>
      </w:r>
    </w:p>
    <w:bookmarkEnd w:id="30"/>
    <w:bookmarkStart w:name="z50" w:id="31"/>
    <w:p>
      <w:pPr>
        <w:spacing w:after="0"/>
        <w:ind w:left="0"/>
        <w:jc w:val="both"/>
      </w:pPr>
      <w:r>
        <w:rPr>
          <w:rFonts w:ascii="Times New Roman"/>
          <w:b w:val="false"/>
          <w:i w:val="false"/>
          <w:color w:val="000000"/>
          <w:sz w:val="28"/>
        </w:rPr>
        <w:t>
      A. Отчет о ходе реализации Проекта; Отчет о завершении реализации Проекта</w:t>
      </w:r>
    </w:p>
    <w:bookmarkEnd w:id="31"/>
    <w:bookmarkStart w:name="z51" w:id="32"/>
    <w:p>
      <w:pPr>
        <w:spacing w:after="0"/>
        <w:ind w:left="0"/>
        <w:jc w:val="both"/>
      </w:pPr>
      <w:r>
        <w:rPr>
          <w:rFonts w:ascii="Times New Roman"/>
          <w:b w:val="false"/>
          <w:i w:val="false"/>
          <w:color w:val="000000"/>
          <w:sz w:val="28"/>
        </w:rPr>
        <w:t xml:space="preserve">
      1. Получатель контролирует и оценивает ход работы по Проекту и составляет Отчет о реализации Проекта в соответствии с положениями Раздела 2.06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семестр и представляется Всемирному Банку не позднее чем через сорок пять дней после окончания периода, охватываемого Отчетом. </w:t>
      </w:r>
      <w:r>
        <w:br/>
      </w:r>
      <w:r>
        <w:rPr>
          <w:rFonts w:ascii="Times New Roman"/>
          <w:b w:val="false"/>
          <w:i w:val="false"/>
          <w:color w:val="000000"/>
          <w:sz w:val="28"/>
        </w:rPr>
        <w:t>
</w:t>
      </w:r>
      <w:r>
        <w:rPr>
          <w:rFonts w:ascii="Times New Roman"/>
          <w:b w:val="false"/>
          <w:i w:val="false"/>
          <w:color w:val="000000"/>
          <w:sz w:val="28"/>
        </w:rPr>
        <w:t xml:space="preserve">
      2. Получатель составляет Отчет о завершении реализации Проекта в соответствии с положениями Раздела 2.06. Стандартных условий. Отчет о завершении реализации Проекта представляется Всемирному Банку не позднее чем через шесть месяцев после даты завершения работ по проекту. </w:t>
      </w:r>
    </w:p>
    <w:bookmarkEnd w:id="32"/>
    <w:bookmarkStart w:name="z53" w:id="33"/>
    <w:p>
      <w:pPr>
        <w:spacing w:after="0"/>
        <w:ind w:left="0"/>
        <w:jc w:val="both"/>
      </w:pPr>
      <w:r>
        <w:rPr>
          <w:rFonts w:ascii="Times New Roman"/>
          <w:b w:val="false"/>
          <w:i w:val="false"/>
          <w:color w:val="000000"/>
          <w:sz w:val="28"/>
        </w:rPr>
        <w:t>
      B. Финансовое управление; Финансовые отчеты; Аудиторские проверки</w:t>
      </w:r>
    </w:p>
    <w:bookmarkEnd w:id="33"/>
    <w:bookmarkStart w:name="z54" w:id="34"/>
    <w:p>
      <w:pPr>
        <w:spacing w:after="0"/>
        <w:ind w:left="0"/>
        <w:jc w:val="both"/>
      </w:pPr>
      <w:r>
        <w:rPr>
          <w:rFonts w:ascii="Times New Roman"/>
          <w:b w:val="false"/>
          <w:i w:val="false"/>
          <w:color w:val="000000"/>
          <w:sz w:val="28"/>
        </w:rPr>
        <w:t xml:space="preserve">
      1. Получатель обеспечивает создание Исполнительным Агентством Проекта системы финансового управления по Проекту, удовлетворяющей требованиям Всемирного Банка, в соответствии с положениями Раздела 2.07. Стандартных условий. </w:t>
      </w:r>
      <w:r>
        <w:br/>
      </w:r>
      <w:r>
        <w:rPr>
          <w:rFonts w:ascii="Times New Roman"/>
          <w:b w:val="false"/>
          <w:i w:val="false"/>
          <w:color w:val="000000"/>
          <w:sz w:val="28"/>
        </w:rPr>
        <w:t>
</w:t>
      </w:r>
      <w:r>
        <w:rPr>
          <w:rFonts w:ascii="Times New Roman"/>
          <w:b w:val="false"/>
          <w:i w:val="false"/>
          <w:color w:val="000000"/>
          <w:sz w:val="28"/>
        </w:rPr>
        <w:t xml:space="preserve">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 </w:t>
      </w:r>
      <w:r>
        <w:br/>
      </w:r>
      <w:r>
        <w:rPr>
          <w:rFonts w:ascii="Times New Roman"/>
          <w:b w:val="false"/>
          <w:i w:val="false"/>
          <w:color w:val="000000"/>
          <w:sz w:val="28"/>
        </w:rPr>
        <w:t>
</w:t>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Раздела 2.07.(b)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аудированного периода.</w:t>
      </w:r>
    </w:p>
    <w:bookmarkEnd w:id="34"/>
    <w:bookmarkStart w:name="z57" w:id="35"/>
    <w:p>
      <w:pPr>
        <w:spacing w:after="0"/>
        <w:ind w:left="0"/>
        <w:jc w:val="both"/>
      </w:pPr>
      <w:r>
        <w:rPr>
          <w:rFonts w:ascii="Times New Roman"/>
          <w:b w:val="false"/>
          <w:i w:val="false"/>
          <w:color w:val="000000"/>
          <w:sz w:val="28"/>
        </w:rPr>
        <w:t xml:space="preserve">
      Раздел III. </w:t>
      </w:r>
      <w:r>
        <w:rPr>
          <w:rFonts w:ascii="Times New Roman"/>
          <w:b w:val="false"/>
          <w:i w:val="false"/>
          <w:color w:val="000000"/>
          <w:sz w:val="28"/>
          <w:u w:val="single"/>
        </w:rPr>
        <w:t>Осуществление закупок</w:t>
      </w:r>
    </w:p>
    <w:bookmarkEnd w:id="35"/>
    <w:bookmarkStart w:name="z58" w:id="36"/>
    <w:p>
      <w:pPr>
        <w:spacing w:after="0"/>
        <w:ind w:left="0"/>
        <w:jc w:val="both"/>
      </w:pPr>
      <w:r>
        <w:rPr>
          <w:rFonts w:ascii="Times New Roman"/>
          <w:b w:val="false"/>
          <w:i w:val="false"/>
          <w:color w:val="000000"/>
          <w:sz w:val="28"/>
        </w:rPr>
        <w:t>
      A. Общие положения</w:t>
      </w:r>
    </w:p>
    <w:bookmarkEnd w:id="36"/>
    <w:bookmarkStart w:name="z59" w:id="37"/>
    <w:p>
      <w:pPr>
        <w:spacing w:after="0"/>
        <w:ind w:left="0"/>
        <w:jc w:val="both"/>
      </w:pPr>
      <w:r>
        <w:rPr>
          <w:rFonts w:ascii="Times New Roman"/>
          <w:b w:val="false"/>
          <w:i w:val="false"/>
          <w:color w:val="000000"/>
          <w:sz w:val="28"/>
        </w:rPr>
        <w:t>
      1. Руководящие принципы осуществления закупок и консалтинговых услуг. Закупка всех товаров, работ, неконсультационных и консалтинговых услуг, необходимых для реализации Проекта и финансируемых из средств гранта, осуществляется в соответствии с требованиями, изложенными или упоминаемыми:</w:t>
      </w:r>
      <w:r>
        <w:br/>
      </w:r>
      <w:r>
        <w:rPr>
          <w:rFonts w:ascii="Times New Roman"/>
          <w:b w:val="false"/>
          <w:i w:val="false"/>
          <w:color w:val="000000"/>
          <w:sz w:val="28"/>
        </w:rPr>
        <w:t xml:space="preserve">
      (a) в Разделе I «Руководство по закупке товаров, работ и неконсультационных услуг заемщиками Всемирного Банка по займам МБРР и кредитам и грантам MAP», изданного в январе 2011 года (далее — Руководство по закупкам) в отношении товаров, работ и неконсультационных услуг, и Разделах I и IV «Руководства по отбору и найму консультантов заемщиками Всемирного Банка по займам МБРР и кредитам и грантам MAP», изданного в январе 2011 года (далее - Руководство по отбору и найму консультантов), в отношении услуг консультантов; а также </w:t>
      </w:r>
      <w:r>
        <w:br/>
      </w:r>
      <w:r>
        <w:rPr>
          <w:rFonts w:ascii="Times New Roman"/>
          <w:b w:val="false"/>
          <w:i w:val="false"/>
          <w:color w:val="000000"/>
          <w:sz w:val="28"/>
        </w:rPr>
        <w:t>
      (b) в положениях настоящего </w:t>
      </w:r>
      <w:r>
        <w:rPr>
          <w:rFonts w:ascii="Times New Roman"/>
          <w:b w:val="false"/>
          <w:i w:val="false"/>
          <w:color w:val="000000"/>
          <w:sz w:val="28"/>
        </w:rPr>
        <w:t>Раздела III</w:t>
      </w:r>
      <w:r>
        <w:rPr>
          <w:rFonts w:ascii="Times New Roman"/>
          <w:b w:val="false"/>
          <w:i w:val="false"/>
          <w:color w:val="000000"/>
          <w:sz w:val="28"/>
        </w:rPr>
        <w:t xml:space="preserve"> также детализированных в Плане закупок. </w:t>
      </w:r>
      <w:r>
        <w:br/>
      </w:r>
      <w:r>
        <w:rPr>
          <w:rFonts w:ascii="Times New Roman"/>
          <w:b w:val="false"/>
          <w:i w:val="false"/>
          <w:color w:val="000000"/>
          <w:sz w:val="28"/>
        </w:rPr>
        <w:t>
</w:t>
      </w:r>
      <w:r>
        <w:rPr>
          <w:rFonts w:ascii="Times New Roman"/>
          <w:b w:val="false"/>
          <w:i w:val="false"/>
          <w:color w:val="000000"/>
          <w:sz w:val="28"/>
        </w:rPr>
        <w:t>
      2. Определения.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имеющегося случая.</w:t>
      </w:r>
    </w:p>
    <w:bookmarkEnd w:id="37"/>
    <w:bookmarkStart w:name="z61" w:id="38"/>
    <w:p>
      <w:pPr>
        <w:spacing w:after="0"/>
        <w:ind w:left="0"/>
        <w:jc w:val="both"/>
      </w:pPr>
      <w:r>
        <w:rPr>
          <w:rFonts w:ascii="Times New Roman"/>
          <w:b w:val="false"/>
          <w:i w:val="false"/>
          <w:color w:val="000000"/>
          <w:sz w:val="28"/>
        </w:rPr>
        <w:t>
      B. Определенные методы закупки товаров, работ и неконсультационных услуг</w:t>
      </w:r>
    </w:p>
    <w:bookmarkEnd w:id="38"/>
    <w:bookmarkStart w:name="z62" w:id="39"/>
    <w:p>
      <w:pPr>
        <w:spacing w:after="0"/>
        <w:ind w:left="0"/>
        <w:jc w:val="both"/>
      </w:pPr>
      <w:r>
        <w:rPr>
          <w:rFonts w:ascii="Times New Roman"/>
          <w:b w:val="false"/>
          <w:i w:val="false"/>
          <w:color w:val="000000"/>
          <w:sz w:val="28"/>
        </w:rPr>
        <w:t>
      1. Международные конкурсные торги.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ниже закупка товаров, работ и неконсультационных услуг осуществляется на основании контрактов, присвоенных в результате проведения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2. Прочие методы закупки товаров, работ и неконсультационных услуг. Кроме международных конкурсных торгов для закупки товаров, работ и неконсультационных услуг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w:t>
      </w:r>
      <w:r>
        <w:rPr>
          <w:rFonts w:ascii="Times New Roman"/>
          <w:b w:val="false"/>
          <w:i w:val="false"/>
          <w:color w:val="000000"/>
          <w:sz w:val="28"/>
        </w:rPr>
        <w:t>Дополнении</w:t>
      </w:r>
      <w:r>
        <w:rPr>
          <w:rFonts w:ascii="Times New Roman"/>
          <w:b w:val="false"/>
          <w:i w:val="false"/>
          <w:color w:val="000000"/>
          <w:sz w:val="28"/>
        </w:rPr>
        <w:t xml:space="preserve"> к Приложению 2 настоящего Соглашения, (b) Покупка товаров, и (с) заключение прямых контрактов.</w:t>
      </w:r>
    </w:p>
    <w:bookmarkEnd w:id="39"/>
    <w:bookmarkStart w:name="z64" w:id="40"/>
    <w:p>
      <w:pPr>
        <w:spacing w:after="0"/>
        <w:ind w:left="0"/>
        <w:jc w:val="both"/>
      </w:pPr>
      <w:r>
        <w:rPr>
          <w:rFonts w:ascii="Times New Roman"/>
          <w:b w:val="false"/>
          <w:i w:val="false"/>
          <w:color w:val="000000"/>
          <w:sz w:val="28"/>
        </w:rPr>
        <w:t>
      C. Определенные методы закупки консалтинговых услуг</w:t>
      </w:r>
    </w:p>
    <w:bookmarkEnd w:id="40"/>
    <w:bookmarkStart w:name="z65" w:id="41"/>
    <w:p>
      <w:pPr>
        <w:spacing w:after="0"/>
        <w:ind w:left="0"/>
        <w:jc w:val="both"/>
      </w:pPr>
      <w:r>
        <w:rPr>
          <w:rFonts w:ascii="Times New Roman"/>
          <w:b w:val="false"/>
          <w:i w:val="false"/>
          <w:color w:val="000000"/>
          <w:sz w:val="28"/>
        </w:rPr>
        <w:t>
      1. Отбор, основанный на соотношении цены и качества.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ниже, то закупка консалтинговых услуг осуществляется в рамках контрактов, присвоенных на основании отбора по качеству и стоимости. </w:t>
      </w:r>
      <w:r>
        <w:br/>
      </w:r>
      <w:r>
        <w:rPr>
          <w:rFonts w:ascii="Times New Roman"/>
          <w:b w:val="false"/>
          <w:i w:val="false"/>
          <w:color w:val="000000"/>
          <w:sz w:val="28"/>
        </w:rPr>
        <w:t>
</w:t>
      </w:r>
      <w:r>
        <w:rPr>
          <w:rFonts w:ascii="Times New Roman"/>
          <w:b w:val="false"/>
          <w:i w:val="false"/>
          <w:color w:val="000000"/>
          <w:sz w:val="28"/>
        </w:rPr>
        <w:t xml:space="preserve">
      2. Прочие методы закупки консалтинговых услуг. 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(а) отбор по качеству, (b) отбор по наименьшей стоимости, (с) отбор в условиях фиксированного бюджета, (d) отбор, основанный на квалификации консультанта, (е) отбор из единого источника, а также (f) отбор индивидуальных консультантов. </w:t>
      </w:r>
    </w:p>
    <w:bookmarkEnd w:id="41"/>
    <w:bookmarkStart w:name="z67" w:id="42"/>
    <w:p>
      <w:pPr>
        <w:spacing w:after="0"/>
        <w:ind w:left="0"/>
        <w:jc w:val="both"/>
      </w:pPr>
      <w:r>
        <w:rPr>
          <w:rFonts w:ascii="Times New Roman"/>
          <w:b w:val="false"/>
          <w:i w:val="false"/>
          <w:color w:val="000000"/>
          <w:sz w:val="28"/>
        </w:rPr>
        <w:t>
      D. Обзор Всемирного Банка решений по закупкам</w:t>
      </w:r>
    </w:p>
    <w:bookmarkEnd w:id="42"/>
    <w:p>
      <w:pPr>
        <w:spacing w:after="0"/>
        <w:ind w:left="0"/>
        <w:jc w:val="both"/>
      </w:pPr>
      <w:r>
        <w:rPr>
          <w:rFonts w:ascii="Times New Roman"/>
          <w:b w:val="false"/>
          <w:i w:val="false"/>
          <w:color w:val="000000"/>
          <w:sz w:val="28"/>
        </w:rPr>
        <w:t>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w:t>
      </w:r>
    </w:p>
    <w:bookmarkStart w:name="z68" w:id="43"/>
    <w:p>
      <w:pPr>
        <w:spacing w:after="0"/>
        <w:ind w:left="0"/>
        <w:jc w:val="both"/>
      </w:pPr>
      <w:r>
        <w:rPr>
          <w:rFonts w:ascii="Times New Roman"/>
          <w:b w:val="false"/>
          <w:i w:val="false"/>
          <w:color w:val="000000"/>
          <w:sz w:val="28"/>
        </w:rPr>
        <w:t xml:space="preserve">
      Раздел IV. </w:t>
      </w:r>
      <w:r>
        <w:rPr>
          <w:rFonts w:ascii="Times New Roman"/>
          <w:b w:val="false"/>
          <w:i w:val="false"/>
          <w:color w:val="000000"/>
          <w:sz w:val="28"/>
          <w:u w:val="single"/>
        </w:rPr>
        <w:t>Снятие средств гранта</w:t>
      </w:r>
    </w:p>
    <w:bookmarkEnd w:id="43"/>
    <w:bookmarkStart w:name="z69" w:id="44"/>
    <w:p>
      <w:pPr>
        <w:spacing w:after="0"/>
        <w:ind w:left="0"/>
        <w:jc w:val="both"/>
      </w:pPr>
      <w:r>
        <w:rPr>
          <w:rFonts w:ascii="Times New Roman"/>
          <w:b w:val="false"/>
          <w:i w:val="false"/>
          <w:color w:val="000000"/>
          <w:sz w:val="28"/>
        </w:rPr>
        <w:t>
      А. Общие положения</w:t>
      </w:r>
    </w:p>
    <w:bookmarkEnd w:id="44"/>
    <w:bookmarkStart w:name="z70" w:id="45"/>
    <w:p>
      <w:pPr>
        <w:spacing w:after="0"/>
        <w:ind w:left="0"/>
        <w:jc w:val="both"/>
      </w:pPr>
      <w:r>
        <w:rPr>
          <w:rFonts w:ascii="Times New Roman"/>
          <w:b w:val="false"/>
          <w:i w:val="false"/>
          <w:color w:val="000000"/>
          <w:sz w:val="28"/>
        </w:rPr>
        <w:t>
      1. Получатель может снимать средства гранта в соответствии с положениями: (а) Статьи III Стандартных условий, (b) настоящего раздела, а также (с)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изданного в мае 2006 года, с учетом периодически вносимых Всемирным Банком изменений и применения в рамках настоящего Соглашения в соответствии с такими инструкциями), для финансирования правомочных расходов, которые представлены в таблице </w:t>
      </w:r>
      <w:r>
        <w:rPr>
          <w:rFonts w:ascii="Times New Roman"/>
          <w:b w:val="false"/>
          <w:i w:val="false"/>
          <w:color w:val="000000"/>
          <w:sz w:val="28"/>
        </w:rPr>
        <w:t>пункта 2</w:t>
      </w:r>
      <w:r>
        <w:rPr>
          <w:rFonts w:ascii="Times New Roman"/>
          <w:b w:val="false"/>
          <w:i w:val="false"/>
          <w:color w:val="000000"/>
          <w:sz w:val="28"/>
        </w:rPr>
        <w:t xml:space="preserve"> ниже.</w:t>
      </w:r>
      <w:r>
        <w:br/>
      </w:r>
      <w:r>
        <w:rPr>
          <w:rFonts w:ascii="Times New Roman"/>
          <w:b w:val="false"/>
          <w:i w:val="false"/>
          <w:color w:val="000000"/>
          <w:sz w:val="28"/>
        </w:rPr>
        <w:t>
</w:t>
      </w:r>
      <w:r>
        <w:rPr>
          <w:rFonts w:ascii="Times New Roman"/>
          <w:b w:val="false"/>
          <w:i w:val="false"/>
          <w:color w:val="000000"/>
          <w:sz w:val="28"/>
        </w:rPr>
        <w:t>
      2. В представленной ниже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процентную долю расходов, финансируемых в рамках правомочных расходов в каждой Категории: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3673"/>
        <w:gridCol w:w="373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из гранта (долл. США)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отношение финансируемых расходов (включая налоги)</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работы, неконсультационные услуги, консалтинговые услуги в рамках реализации подпроектов Части 1 по Проекту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Товары, работы, неконсультационные услуги, консалтинговые услуги, обучение и операционные расходы в рамках исполнения Части 2 по Проекту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Термин «операционные расходы» означает обоснованные и дополнительные расходы, понесенные Получателем и / или Исполнительным Агентством Проекта,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туристических и транспортных расходов, выплаты суточных и расходов на проживание и других обоснованных расходов, непосредственно связанных с осуществлением деятельности по Проекту. Дополнительные расходы не включают заработную плату должностных лиц, находящихся на государственной службе Получателя или Исполнительного Агентства Проекта.</w:t>
      </w:r>
      <w:r>
        <w:br/>
      </w:r>
      <w:r>
        <w:rPr>
          <w:rFonts w:ascii="Times New Roman"/>
          <w:b w:val="false"/>
          <w:i w:val="false"/>
          <w:color w:val="000000"/>
          <w:sz w:val="28"/>
        </w:rPr>
        <w:t>
      (b) Термин «обучение» означает расходы (не связанные с консалтинговыми или неконсультационными услугами), возникшие в ходе реализации Проекта в связи: (i) с обоснованными расходами на переезд, проживание, питание и суточные, понесенные тренерами и обучающимися в связи с проводимым обучением, (ii) со стоимостью курса, (iii) с арендной платой за помещения для проведения обучения / семинара и оборудования, (iv) с расходами, связанными с подготовкой, получением, воспроизведением и распространением материалов обучения, не предусмотренными настоящим пунктом.</w:t>
      </w:r>
    </w:p>
    <w:bookmarkStart w:name="z72" w:id="46"/>
    <w:p>
      <w:pPr>
        <w:spacing w:after="0"/>
        <w:ind w:left="0"/>
        <w:jc w:val="both"/>
      </w:pPr>
      <w:r>
        <w:rPr>
          <w:rFonts w:ascii="Times New Roman"/>
          <w:b w:val="false"/>
          <w:i w:val="false"/>
          <w:color w:val="000000"/>
          <w:sz w:val="28"/>
        </w:rPr>
        <w:t>
      В. Условия снятия средств; Период для снятия средств</w:t>
      </w:r>
    </w:p>
    <w:bookmarkEnd w:id="46"/>
    <w:bookmarkStart w:name="z73" w:id="47"/>
    <w:p>
      <w:pPr>
        <w:spacing w:after="0"/>
        <w:ind w:left="0"/>
        <w:jc w:val="both"/>
      </w:pPr>
      <w:r>
        <w:rPr>
          <w:rFonts w:ascii="Times New Roman"/>
          <w:b w:val="false"/>
          <w:i w:val="false"/>
          <w:color w:val="000000"/>
          <w:sz w:val="28"/>
        </w:rPr>
        <w:t>
      1. В независимости от положений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снятие средств гранта невозможно для платежей, выполненных до момента подписания данного Соглашения. </w:t>
      </w:r>
      <w:r>
        <w:br/>
      </w:r>
      <w:r>
        <w:rPr>
          <w:rFonts w:ascii="Times New Roman"/>
          <w:b w:val="false"/>
          <w:i w:val="false"/>
          <w:color w:val="000000"/>
          <w:sz w:val="28"/>
        </w:rPr>
        <w:t>
</w:t>
      </w:r>
      <w:r>
        <w:rPr>
          <w:rFonts w:ascii="Times New Roman"/>
          <w:b w:val="false"/>
          <w:i w:val="false"/>
          <w:color w:val="000000"/>
          <w:sz w:val="28"/>
        </w:rPr>
        <w:t xml:space="preserve">
      2. Датой закрытия согласно Разделу 3.06. (с) Стандартных условий считается 30 июня 2017 года. </w:t>
      </w:r>
    </w:p>
    <w:bookmarkEnd w:id="47"/>
    <w:bookmarkStart w:name="z75" w:id="48"/>
    <w:p>
      <w:pPr>
        <w:spacing w:after="0"/>
        <w:ind w:left="0"/>
        <w:jc w:val="both"/>
      </w:pPr>
      <w:r>
        <w:rPr>
          <w:rFonts w:ascii="Times New Roman"/>
          <w:b w:val="false"/>
          <w:i w:val="false"/>
          <w:color w:val="000000"/>
          <w:sz w:val="28"/>
        </w:rPr>
        <w:t xml:space="preserve">
      Раздел V. </w:t>
      </w:r>
      <w:r>
        <w:rPr>
          <w:rFonts w:ascii="Times New Roman"/>
          <w:b w:val="false"/>
          <w:i w:val="false"/>
          <w:color w:val="000000"/>
          <w:sz w:val="28"/>
          <w:u w:val="single"/>
        </w:rPr>
        <w:t>Прочие обязательства</w:t>
      </w:r>
    </w:p>
    <w:bookmarkEnd w:id="48"/>
    <w:bookmarkStart w:name="z76" w:id="49"/>
    <w:p>
      <w:pPr>
        <w:spacing w:after="0"/>
        <w:ind w:left="0"/>
        <w:jc w:val="both"/>
      </w:pPr>
      <w:r>
        <w:rPr>
          <w:rFonts w:ascii="Times New Roman"/>
          <w:b w:val="false"/>
          <w:i w:val="false"/>
          <w:color w:val="000000"/>
          <w:sz w:val="28"/>
        </w:rPr>
        <w:t>
      A. Получатель обязуется обеспечить наем Исполнительным Агентством Проекта специалиста по финансовому управлению в течение 30 дней с момента вступления настоящего гранта в силу.</w:t>
      </w:r>
      <w:r>
        <w:br/>
      </w:r>
      <w:r>
        <w:rPr>
          <w:rFonts w:ascii="Times New Roman"/>
          <w:b w:val="false"/>
          <w:i w:val="false"/>
          <w:color w:val="000000"/>
          <w:sz w:val="28"/>
        </w:rPr>
        <w:t>
</w:t>
      </w:r>
      <w:r>
        <w:rPr>
          <w:rFonts w:ascii="Times New Roman"/>
          <w:b w:val="false"/>
          <w:i w:val="false"/>
          <w:color w:val="000000"/>
          <w:sz w:val="28"/>
        </w:rPr>
        <w:t>
      B. Получатель обязуется обеспечить установку и использование Исполнительным Агентством Проекта бухгалтерского программного обеспечения, отвечающего требованиям Всемирного Банка, в течение 30 дней с момента вступления настоящего гранта в силу.</w:t>
      </w:r>
    </w:p>
    <w:bookmarkEnd w:id="49"/>
    <w:bookmarkStart w:name="z78" w:id="50"/>
    <w:p>
      <w:pPr>
        <w:spacing w:after="0"/>
        <w:ind w:left="0"/>
        <w:jc w:val="left"/>
      </w:pPr>
      <w:r>
        <w:rPr>
          <w:rFonts w:ascii="Times New Roman"/>
          <w:b/>
          <w:i w:val="false"/>
          <w:color w:val="000000"/>
        </w:rPr>
        <w:t xml:space="preserve"> 
ДОПОЛНИТЕЛЬНОЕ ПРИЛОЖЕНИЕ</w:t>
      </w:r>
      <w:r>
        <w:br/>
      </w:r>
      <w:r>
        <w:rPr>
          <w:rFonts w:ascii="Times New Roman"/>
          <w:b/>
          <w:i w:val="false"/>
          <w:color w:val="000000"/>
        </w:rPr>
        <w:t>
к Соглашению между Республикой Казахстан и Международным Банком</w:t>
      </w:r>
      <w:r>
        <w:br/>
      </w:r>
      <w:r>
        <w:rPr>
          <w:rFonts w:ascii="Times New Roman"/>
          <w:b/>
          <w:i w:val="false"/>
          <w:color w:val="000000"/>
        </w:rPr>
        <w:t>
Реконструкции и Развития о гранте по проекту</w:t>
      </w:r>
      <w:r>
        <w:br/>
      </w:r>
      <w:r>
        <w:rPr>
          <w:rFonts w:ascii="Times New Roman"/>
          <w:b/>
          <w:i w:val="false"/>
          <w:color w:val="000000"/>
        </w:rPr>
        <w:t>
«Повышение энергоэффективности в Казахстане»</w:t>
      </w:r>
    </w:p>
    <w:bookmarkEnd w:id="50"/>
    <w:bookmarkStart w:name="z79" w:id="51"/>
    <w:p>
      <w:pPr>
        <w:spacing w:after="0"/>
        <w:ind w:left="0"/>
        <w:jc w:val="both"/>
      </w:pPr>
      <w:r>
        <w:rPr>
          <w:rFonts w:ascii="Times New Roman"/>
          <w:b w:val="false"/>
          <w:i w:val="false"/>
          <w:color w:val="000000"/>
          <w:sz w:val="28"/>
        </w:rPr>
        <w:t>
      Раздел I. Определения</w:t>
      </w:r>
    </w:p>
    <w:bookmarkEnd w:id="51"/>
    <w:bookmarkStart w:name="z80"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Определения</w:t>
      </w:r>
    </w:p>
    <w:bookmarkEnd w:id="52"/>
    <w:p>
      <w:pPr>
        <w:spacing w:after="0"/>
        <w:ind w:left="0"/>
        <w:jc w:val="both"/>
      </w:pPr>
      <w:r>
        <w:rPr>
          <w:rFonts w:ascii="Times New Roman"/>
          <w:b w:val="false"/>
          <w:i w:val="false"/>
          <w:color w:val="000000"/>
          <w:sz w:val="28"/>
        </w:rPr>
        <w:t>      (a) «Правомочный бенефициар» - получатель, имеющий право на инвестиции в ________ в соответствии с основными критериями правомочности, такими как, именно, государственная собственность, структурная крепость здания и отсутствие планов закрытия, сокращения численности или приватизации, о чем указывается в Операционном руководстве по Проекту.</w:t>
      </w:r>
      <w:r>
        <w:br/>
      </w:r>
      <w:r>
        <w:rPr>
          <w:rFonts w:ascii="Times New Roman"/>
          <w:b w:val="false"/>
          <w:i w:val="false"/>
          <w:color w:val="000000"/>
          <w:sz w:val="28"/>
        </w:rPr>
        <w:t xml:space="preserve">
      (b) «Рамочный документ по управлению окружающей средой» - рамочный документ Получателя по экологическому управлению, отвечающий требованиям Всемирного Банка, от 9 января 2013 года, информация по которому была представлена 11 января 2013 года в Infoshop Всемирного Банка. В документе излагаются принципы, правила, руководящие указания и процедуры оценки экологических и социальных последствий в результате реализации проекта и меры по смягчению отрицательных последствий, мониторингу, а также мероприятия, которые предпринимаются в ходе реализации и эксплуатации Проекта, чтобы избежать или уменьшить неблагоприятные экологические и социальные последствия. </w:t>
      </w:r>
      <w:r>
        <w:br/>
      </w:r>
      <w:r>
        <w:rPr>
          <w:rFonts w:ascii="Times New Roman"/>
          <w:b w:val="false"/>
          <w:i w:val="false"/>
          <w:color w:val="000000"/>
          <w:sz w:val="28"/>
        </w:rPr>
        <w:t xml:space="preserve">
      (c) «План управления окружающей средой» - план управления окружающей средой для определенной территории реализации Проекта, подготовленный в соответствии с параметрами, изложенными в Рамочном документе по управлению окружающей средой, отвечающим требованиям Всемирного Банка. План управления окружающей средой разрабатывается и принимается Исполнительным Агентством Проекта для каждого подпроекта, по которому наличие подобного Плана является необходимым требованием в соответствии с положениями Рамочного документа по управлению окружающей средой; включает меры по смягчению негативных последствий, мониторингу и мероприятия, предпринимаемые в ходе реализации и эксплуатации подпроекта для предотвращения негативных экологических и социальных последствий, уменьшения их воздействия или снижения таких последствий до приемлемого уровня. </w:t>
      </w:r>
      <w:r>
        <w:br/>
      </w:r>
      <w:r>
        <w:rPr>
          <w:rFonts w:ascii="Times New Roman"/>
          <w:b w:val="false"/>
          <w:i w:val="false"/>
          <w:color w:val="000000"/>
          <w:sz w:val="28"/>
        </w:rPr>
        <w:t xml:space="preserve">
      (d) «МИНТ» - Министерство индустрии и новых технологий Получателя или его правопреемник. </w:t>
      </w:r>
      <w:r>
        <w:br/>
      </w:r>
      <w:r>
        <w:rPr>
          <w:rFonts w:ascii="Times New Roman"/>
          <w:b w:val="false"/>
          <w:i w:val="false"/>
          <w:color w:val="000000"/>
          <w:sz w:val="28"/>
        </w:rPr>
        <w:t xml:space="preserve">
      (e) «Область» - один из 16 регионов Получателя, включая Алматы и Астану. </w:t>
      </w:r>
      <w:r>
        <w:br/>
      </w:r>
      <w:r>
        <w:rPr>
          <w:rFonts w:ascii="Times New Roman"/>
          <w:b w:val="false"/>
          <w:i w:val="false"/>
          <w:color w:val="000000"/>
          <w:sz w:val="28"/>
        </w:rPr>
        <w:t xml:space="preserve">
      (f) «План закупок» - план закупок для реализации Проекта от 9 января 2013 года и упоминаемый в параграфе 1.16 «Руководство по закупкам» и параграфе 1.24 «Руководство по отбору и найму консультантов», в который периодически могут вноситься изменения в соответствии с указанными параграфами. </w:t>
      </w:r>
      <w:r>
        <w:br/>
      </w:r>
      <w:r>
        <w:rPr>
          <w:rFonts w:ascii="Times New Roman"/>
          <w:b w:val="false"/>
          <w:i w:val="false"/>
          <w:color w:val="000000"/>
          <w:sz w:val="28"/>
        </w:rPr>
        <w:t>
      (g) «Соглашение о Проекте» - соглашение между Всемирным банком и Исполнительным Агентством Проекта, заключенное [__ ], и данный термин включает в себя все приложения и соглашения, являющиеся дополнением к Соглашению о Проекте.</w:t>
      </w:r>
      <w:r>
        <w:br/>
      </w:r>
      <w:r>
        <w:rPr>
          <w:rFonts w:ascii="Times New Roman"/>
          <w:b w:val="false"/>
          <w:i w:val="false"/>
          <w:color w:val="000000"/>
          <w:sz w:val="28"/>
        </w:rPr>
        <w:t>
      (h) «Учредительные Документы Исполнительного Агентства Проекта» - (А)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 1294 от 30 ноября 2013 года, с учетом поправок, в соответствии с которыми учреждается и управляется Исполнительное Агентство Проекта и (Б) Устав АО «Институт развития электроэнергетики и энергосбережения (Казахэнергоэкспертиза)», утвержденный Приказом № 57 Комитета государственного имущества и приватизации Министерства финансов Республики Казахстан.</w:t>
      </w:r>
      <w:r>
        <w:br/>
      </w:r>
      <w:r>
        <w:rPr>
          <w:rFonts w:ascii="Times New Roman"/>
          <w:b w:val="false"/>
          <w:i w:val="false"/>
          <w:color w:val="000000"/>
          <w:sz w:val="28"/>
        </w:rPr>
        <w:t>
      (i) «Исполнительное Агентство Проекта» — принадлежащее государству акционерное общество «Институт развития электроэнергетики и энергосбережения (Казахэнергоэкспертиза)», созданное в соответствии с Учредительными Документами Исполнительного Агентства Проекта, при Министерстве индустрии и новых технологий Республики Казахстан, ответственное за реализацию Проекта, или его правопреемник.</w:t>
      </w:r>
      <w:r>
        <w:br/>
      </w:r>
      <w:r>
        <w:rPr>
          <w:rFonts w:ascii="Times New Roman"/>
          <w:b w:val="false"/>
          <w:i w:val="false"/>
          <w:color w:val="000000"/>
          <w:sz w:val="28"/>
        </w:rPr>
        <w:t>
      (j) «Группа реализации Проекта» или «ГРП» - единица, которая упоминается в </w:t>
      </w:r>
      <w:r>
        <w:rPr>
          <w:rFonts w:ascii="Times New Roman"/>
          <w:b w:val="false"/>
          <w:i w:val="false"/>
          <w:color w:val="000000"/>
          <w:sz w:val="28"/>
        </w:rPr>
        <w:t>Разделе I.A.3.</w:t>
      </w:r>
      <w:r>
        <w:rPr>
          <w:rFonts w:ascii="Times New Roman"/>
          <w:b w:val="false"/>
          <w:i w:val="false"/>
          <w:color w:val="000000"/>
          <w:sz w:val="28"/>
        </w:rPr>
        <w:t xml:space="preserve"> Приложения 2 к настоящему Соглашению с разработанными техническими заданиями, штатным расписанием и ресурсами, отвечающими требованиям Всемирного Банка.</w:t>
      </w:r>
      <w:r>
        <w:br/>
      </w:r>
      <w:r>
        <w:rPr>
          <w:rFonts w:ascii="Times New Roman"/>
          <w:b w:val="false"/>
          <w:i w:val="false"/>
          <w:color w:val="000000"/>
          <w:sz w:val="28"/>
        </w:rPr>
        <w:t>
      (k) «Операционное руководство по Проекту» - руководство, которое упоминается в </w:t>
      </w:r>
      <w:r>
        <w:rPr>
          <w:rFonts w:ascii="Times New Roman"/>
          <w:b w:val="false"/>
          <w:i w:val="false"/>
          <w:color w:val="000000"/>
          <w:sz w:val="28"/>
        </w:rPr>
        <w:t>Разделе I.B.</w:t>
      </w:r>
      <w:r>
        <w:rPr>
          <w:rFonts w:ascii="Times New Roman"/>
          <w:b w:val="false"/>
          <w:i w:val="false"/>
          <w:color w:val="000000"/>
          <w:sz w:val="28"/>
        </w:rPr>
        <w:t xml:space="preserve"> Приложения 2 к настоящему Соглашению, удовлетворяющее требованиям Всемирного Банка и принятое Получателем и Исполнительным Агентством Проекта, с учетом возможных периодических поправок, предварительно согласованных со Всемирным Банком.</w:t>
      </w:r>
      <w:r>
        <w:br/>
      </w:r>
      <w:r>
        <w:rPr>
          <w:rFonts w:ascii="Times New Roman"/>
          <w:b w:val="false"/>
          <w:i w:val="false"/>
          <w:color w:val="000000"/>
          <w:sz w:val="28"/>
        </w:rPr>
        <w:t>
      (1) «Общественное здание» — объект на территории административной единицы, который (i) находится в государственной собственности (то есть является государственной собственностью, а не контролируются отдельным лицом или корпорацией), (ii) структурно устойчиво, и (iii) в отношении которого не рассматриваются планы закрытия, сокращения численности или приватизации.</w:t>
      </w:r>
      <w:r>
        <w:br/>
      </w:r>
      <w:r>
        <w:rPr>
          <w:rFonts w:ascii="Times New Roman"/>
          <w:b w:val="false"/>
          <w:i w:val="false"/>
          <w:color w:val="000000"/>
          <w:sz w:val="28"/>
        </w:rPr>
        <w:t>
      (m) «Избранная административная единица» - «область», «район» или «город» на территории Получателя, где предстоит реализовать подпроекты.</w:t>
      </w:r>
      <w:r>
        <w:br/>
      </w:r>
      <w:r>
        <w:rPr>
          <w:rFonts w:ascii="Times New Roman"/>
          <w:b w:val="false"/>
          <w:i w:val="false"/>
          <w:color w:val="000000"/>
          <w:sz w:val="28"/>
        </w:rPr>
        <w:t>
      (n) «Управляющий Комитет Проекта» - комитет, который упоминается в Разделе I.A.4 Приложения 2 к настоящему Соглашению, а также любой его правопреемник.</w:t>
      </w:r>
      <w:r>
        <w:br/>
      </w:r>
      <w:r>
        <w:rPr>
          <w:rFonts w:ascii="Times New Roman"/>
          <w:b w:val="false"/>
          <w:i w:val="false"/>
          <w:color w:val="000000"/>
          <w:sz w:val="28"/>
        </w:rPr>
        <w:t>
      (o) «Подпроект» — деятельность или ряд мероприятий, проводимых или планируемых к проведению Исполнительным Агентством Проекта на благо правомочного бенефициара, в соответствии с Частью 1 Проекта в отношении общественных зданий, выбранных в соответствии с критериями (включая экологическое и социальное рассмотрение, но не ограничиваясь ими) и требованиями к правомочности, изложенными в Операционном руководстве по Проекту, и подлежащих оценке на предмет экологических и социальных последствий в результате реализации подпроекта (в том числе Планов управления окружающей средой), если проведение такой оценки требуется Всемирным Банком.</w:t>
      </w:r>
      <w:r>
        <w:br/>
      </w:r>
      <w:r>
        <w:rPr>
          <w:rFonts w:ascii="Times New Roman"/>
          <w:b w:val="false"/>
          <w:i w:val="false"/>
          <w:color w:val="000000"/>
          <w:sz w:val="28"/>
        </w:rPr>
        <w:t>
      (p) «Соглашение о подпроекте» - соглашение между Исполнительным Агентством Проекта, избранной административной единицей и правомочным бенефициаром, в котором излагаются условия реализации подпроекта на благо правомочного бенефициара в рамках Части 1 Проекта.</w:t>
      </w:r>
      <w:r>
        <w:br/>
      </w:r>
      <w:r>
        <w:rPr>
          <w:rFonts w:ascii="Times New Roman"/>
          <w:b w:val="false"/>
          <w:i w:val="false"/>
          <w:color w:val="000000"/>
          <w:sz w:val="28"/>
        </w:rPr>
        <w:t>
      (q) «Дополнительное соглашение» - соглашение, которое упоминается в </w:t>
      </w:r>
      <w:r>
        <w:rPr>
          <w:rFonts w:ascii="Times New Roman"/>
          <w:b w:val="false"/>
          <w:i w:val="false"/>
          <w:color w:val="000000"/>
          <w:sz w:val="28"/>
        </w:rPr>
        <w:t>Разделе I.D</w:t>
      </w:r>
      <w:r>
        <w:rPr>
          <w:rFonts w:ascii="Times New Roman"/>
          <w:b w:val="false"/>
          <w:i w:val="false"/>
          <w:color w:val="000000"/>
          <w:sz w:val="28"/>
        </w:rPr>
        <w:t xml:space="preserve"> Приложения 2 к настоящему Соглашению, в соответствии с которым Получатель предоставляет Исполнительному Агентству Проекта средства гранта.</w:t>
      </w:r>
      <w:r>
        <w:br/>
      </w:r>
      <w:r>
        <w:rPr>
          <w:rFonts w:ascii="Times New Roman"/>
          <w:b w:val="false"/>
          <w:i w:val="false"/>
          <w:color w:val="000000"/>
          <w:sz w:val="28"/>
        </w:rPr>
        <w:t>
      (r) «Трастовый фонд» - Трастовый фонд одного донора для программ Повышения энергоэффективности и Развития молодежных объединений, который финансируется из средств, предоставленных Правительством Швейцарской Конфедерации, представленной Швейцарским Агентством Развития и Сотрудничества.</w:t>
      </w:r>
    </w:p>
    <w:bookmarkStart w:name="z81" w:id="53"/>
    <w:p>
      <w:pPr>
        <w:spacing w:after="0"/>
        <w:ind w:left="0"/>
        <w:jc w:val="left"/>
      </w:pPr>
      <w:r>
        <w:rPr>
          <w:rFonts w:ascii="Times New Roman"/>
          <w:b/>
          <w:i w:val="false"/>
          <w:color w:val="000000"/>
        </w:rPr>
        <w:t xml:space="preserve"> 
ДОПОЛНЕНИЕ К ПРИЛОЖЕНИЮ 2</w:t>
      </w:r>
      <w:r>
        <w:br/>
      </w:r>
      <w:r>
        <w:rPr>
          <w:rFonts w:ascii="Times New Roman"/>
          <w:b/>
          <w:i w:val="false"/>
          <w:color w:val="000000"/>
        </w:rPr>
        <w:t>
НАЦИОНАЛЬНЫЕ КОНКУРСНЫЕ ТОРГИ - ИЗМЕНЕНИЯ</w:t>
      </w:r>
    </w:p>
    <w:bookmarkEnd w:id="53"/>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тендер», изложенная в </w:t>
      </w:r>
      <w:r>
        <w:rPr>
          <w:rFonts w:ascii="Times New Roman"/>
          <w:b w:val="false"/>
          <w:i w:val="false"/>
          <w:color w:val="000000"/>
          <w:sz w:val="28"/>
        </w:rPr>
        <w:t>Законе</w:t>
      </w:r>
      <w:r>
        <w:rPr>
          <w:rFonts w:ascii="Times New Roman"/>
          <w:b w:val="false"/>
          <w:i w:val="false"/>
          <w:color w:val="000000"/>
          <w:sz w:val="28"/>
        </w:rPr>
        <w:t xml:space="preserve"> Получателя «О государственных закупках» от 6 января 2013 года № 63-V;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присвоение им финансируемого Всемирным Банком контракта в соответствии с Разделом I Руководства по закупкам; следовательно, участник торгов или потенциальный участник торгов не могут быть объявлены неправомочными для присвоения им контрактов, финансируемых Всемирным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 </w:t>
      </w:r>
      <w:r>
        <w:br/>
      </w:r>
      <w:r>
        <w:rPr>
          <w:rFonts w:ascii="Times New Roman"/>
          <w:b w:val="false"/>
          <w:i w:val="false"/>
          <w:color w:val="000000"/>
          <w:sz w:val="28"/>
        </w:rPr>
        <w:t xml:space="preserve">
      (b) Регистрация: конкурсные торги не ограничиваются участием предварительно зарегистрированных фирм, а от иностранных участников не требуется регистрация в местных органах власти в качестве предварительного требования для подачи заявок на участие в торгах. </w:t>
      </w:r>
      <w:r>
        <w:br/>
      </w:r>
      <w:r>
        <w:rPr>
          <w:rFonts w:ascii="Times New Roman"/>
          <w:b w:val="false"/>
          <w:i w:val="false"/>
          <w:color w:val="000000"/>
          <w:sz w:val="28"/>
        </w:rPr>
        <w:t xml:space="preserve">
      (c) Предпочтения: в ходе оценки конкурсных предложений исключаются факты предпочтительного отношения на основании национальности участника торгов, происхождения товаров, услуг и рабочей силы, местного содержания, степени участия граждан, и / или любых других преференциальных программ. </w:t>
      </w:r>
      <w:r>
        <w:br/>
      </w:r>
      <w:r>
        <w:rPr>
          <w:rFonts w:ascii="Times New Roman"/>
          <w:b w:val="false"/>
          <w:i w:val="false"/>
          <w:color w:val="000000"/>
          <w:sz w:val="28"/>
        </w:rPr>
        <w:t xml:space="preserve">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Всемирного Банка. </w:t>
      </w:r>
      <w:r>
        <w:br/>
      </w:r>
      <w:r>
        <w:rPr>
          <w:rFonts w:ascii="Times New Roman"/>
          <w:b w:val="false"/>
          <w:i w:val="false"/>
          <w:color w:val="000000"/>
          <w:sz w:val="28"/>
        </w:rPr>
        <w:t xml:space="preserve">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 / или предельным уровнем бюджета без получения предварительного письменного согласия Всемирного Банка. </w:t>
      </w:r>
      <w:r>
        <w:br/>
      </w:r>
      <w:r>
        <w:rPr>
          <w:rFonts w:ascii="Times New Roman"/>
          <w:b w:val="false"/>
          <w:i w:val="false"/>
          <w:color w:val="000000"/>
          <w:sz w:val="28"/>
        </w:rPr>
        <w:t>
      (f) Срок действия конкурсного предложения: все участники торгов могут в письменной форме обратиться с просьбой о продлении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 / 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Всемирного Банка.</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Всемирного Банка.</w:t>
      </w:r>
      <w:r>
        <w:br/>
      </w:r>
      <w:r>
        <w:rPr>
          <w:rFonts w:ascii="Times New Roman"/>
          <w:b w:val="false"/>
          <w:i w:val="false"/>
          <w:color w:val="000000"/>
          <w:sz w:val="28"/>
        </w:rPr>
        <w:t>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возможностей строительного и / или производственного оборудования.</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(1) Контракты присуждаются квалифицированному участнику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предусмотрено.</w:t>
      </w:r>
      <w:r>
        <w:br/>
      </w:r>
      <w:r>
        <w:rPr>
          <w:rFonts w:ascii="Times New Roman"/>
          <w:b w:val="false"/>
          <w:i w:val="false"/>
          <w:color w:val="000000"/>
          <w:sz w:val="28"/>
        </w:rPr>
        <w:t>
      (m)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 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