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af3a" w14:textId="5cea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 апреля 2009 года № 780 "Об утверждении Положения 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2014 года № 812.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"Об утверждении Положения о Республиканской бюджетной комиссии" (САПП Республики Казахстан, 2009 г., № 18, ст. 155; 2011 г., № 7, ст. 87; 2013 г., № 62, ст. 831)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выработка предложений по лимитам расходов администраторов республиканских бюджетных программ и лимитам на новые инициативы;";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концессионных проектов на плановый период, требующих финансирования государственных концессионных обязательств из республиканского бюджета;";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"лимитам расходов администраторов республиканских бюджетных программ и лимитам на новые инициативы;";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"расходам администраторов республиканских бюджетных программ на плановый период с учетом заключений центрального уполномоченного органа по государственному планированию по проектам стратегических планов или проектам изменений и дополнений в стратегические планы, бюджетным заявкам, проектам бюджетных программ администраторов республиканских бюджетных программ, не разрабатывающих стратегические планы;";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"финансированию концессионных проектов для разработки или корректировки, а также проведению необходимых экспертиз конкурсных документаций концессионных проектов;";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абзацы двадцатый и двадцать первый внесены изменения на казахском языке, текст на русском языке не изменяется.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