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9c92" w14:textId="f3a9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Концепцию правовой политики Республики Казахстан на период с 2010 до 2020 года, утвержденную Указом Президента Республики Казахстан от 24 августа 2009 года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2014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правовой системы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с 2010 до 2020 года, утвержденную Указом Президента Республики Казахстан от 24 августа 2009 года № 858.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года № 731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</w:t>
      </w:r>
      <w:r>
        <w:br/>
      </w:r>
      <w:r>
        <w:rPr>
          <w:rFonts w:ascii="Times New Roman"/>
          <w:b/>
          <w:i w:val="false"/>
          <w:color w:val="000000"/>
        </w:rPr>
        <w:t>в Концепцию правовой политики Республики Казахстан на период</w:t>
      </w:r>
      <w:r>
        <w:br/>
      </w:r>
      <w:r>
        <w:rPr>
          <w:rFonts w:ascii="Times New Roman"/>
          <w:b/>
          <w:i w:val="false"/>
          <w:color w:val="000000"/>
        </w:rPr>
        <w:t>с 2010 до 2020 года, утвержденную Указом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24 августа 2009 года № 858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с 2010 до 2020 года, утвержденную Указом Президента Республики Казахстан от 24 августа 2009 года № 858, внести следующие изменения и дополнения: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одиннадцатой, двенадцатой, тринадцатой и четырнадцатой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"Вместе с тем фундаментальные изменения, происходящие в мировой экономике и политике, процессы глобализации, а также внутренняя динамика развития страны не позволяют довольствоваться достигнутым.   В целях обеспечения соответствия национального права новым вызовам времени, повышения его конкурентоспособности необходимо дальнейшее совершенствование нормотворческой и правоприменительной деятельности государства, окончательно освободившись от правовых догматов, не отвечающих перспективам 21-го 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же для Казахстана амбициозной цели – вхождение к 2050 году в число 30 самых развитых государств мира предъявляет высокие требования к национальной правовой системе, которая должна эффективно обеспечивать проводимый курс страны на повышение качества жизни человека, общества и укрепление государственности.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казахстанская правовая система должна быть способна на равных конкурировать в вопросах удобства применения и надежности защиты прав с законодательством развитых стран мира. В условиях всеобщей глобализации и роста мировой конкуренции многие страны столкнулись с необходимостью модернизации правовых систем и максимального приближения их к нуждам и потребностям людей и интересам инвесторов. Известно, что конкурентоспособная правовая система привлекает под свою юрисдикцию больше бизнеса и инвестиций, способствует реализации смелых и передовых идей, плодами которых затем пользуются во всем мире, принося дивиденды стране, в которой реализованы эти идеи.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современном этапе успешная реализация приоритетных национальных проектов, решение актуальных общественно-значимых задач напрямую обусловлены проведением сбалансированной правовой политики, где требуется максимальный прагматизм, который учитывал бы не только собственный опыт и практику, но, при необходимости, заимствовал отвечающие нашим национальным интересам институты из других, пусть традиционно не свойственных для нас правовых систем, доказавших на деле свою эффективность. Подобные заимствования при происходящих в мире процессах конвергенции разных правовых систем могут быть полезными для модернизации национального права.";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"Ранее был проделан огромный путь в деле модернизации казахстанского права. Для дальнейшего повышения конкурентоспособности отечественной правовой системы следует продолжить работу по систематизации действующего законодательства, дальнейшей консолидации в разрезе отраслей законодательства; освобождению его от устаревших и дублирующих норм, восполнению пробелов в правовом регулировании, устранению внутренних противоречий в действующем праве; минимизации отсылочных норм в законах и расширению практики принятия законов прямого действия в рамках круга вопросов, по которым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приниматься законодательные акты.";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двадцать четвертой, двадцать пятой, двадцать шестой и двадцать седьмой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"Заложенные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основы экономической свободы и сформированное на базе Основного закона правовое пространство дали мощный импульс развитию творческой инициативы людей и стали фактором модернизации во всех сферах общественной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рост и развитие предпринимательства привели к формированию в стране соответствующего законодательства, которое стало правовым фундаментом системных экономических реформ, динамично развивающимся, но неоднородным по своей природе.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настоящее время возникла необходимость устранения множественности и громоздкости в законодательном регулировании предпринимательской деятельности, а также в максимальном облегчении и доступности применения для бизнеса законов в экономической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диктует необходимость наличия центрального акта – кодекса, вокруг которого строилась бы система, регламентирующая предпринимательство.";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развития национального права":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2.1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восемнадцатой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"Результатами развития местного самоуправления должны стать повышение роли и активности населения в решении вопросов местного значения.";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девятнадцатой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"Такая работа должна сопровождаться корректировкой статуса местных представительных и исполнительных органов с точки зрения рационального распределения государственного и самоуправленческого начал. С этих позиций в законодательстве об административно-территориальном устройстве необходимо дать четкое определение роли и предназначения каждой административно-территориальной единицы, что послужит основой для соответствующего определения роли и предназначения каждого органа государственной власти и местного самоуправления. Это позволит также более четко отразить в законодательстве особенности статуса различных административно-территориальных единиц, в том числе моногородов, и деятельности государственных институтов по обеспечению надлежащего уровня жизни населения.";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2.2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"Дальнейшая модернизация базовых компонентов инфраструктуры "электронного правительства" может осуществляться посредством внедрения элементов системы "е-justice", успешно функционирующей в западноевропейских странах. Это позволит постепенно перейти на безбумажный документооборот при обращении граждан и юридических лиц в государственные органы и суды.";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"Адекватного административно-правового регулирования потребует полноценное внедрение стандартов оказания государственных услуг. Необходимо расширение реестра государственных услуг, внедрение эффективного внешнего контроля за их исполнением с использованием новейших технологий. Оказание же некоторых видов государственных услуг по принципу "одного окна" требует формирования соответствующей правовой базы, регулирующей деятельность ЦОНов.";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третью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"Следует выработать четкую концепцию разграничения полномочий между судом и внесудебными инстанциями по рассмотрению дел об административных правонарушениях. При этом обновленное законодательство об административных правонарушениях должно быть простым и эффективным в применении и направлено на преимущественно внесудебную защиту от посягательств на права и законные интересы.";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2.3.1.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"2.3.1. Стратегическое значение для государственного развития и обеспечения роста национальной экономики имеет богатство природных ресурсов нашей страны. В этой связи законодательство о недропользовании и привлечении инвестиций в эту сферу должно быть не только привлекательным для отечественных и иностранных инвесторов, но и максимально учитывать глобальные требования бережного и рационального отношения к имеющимся ресурсам.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Хотя Казахстан богат минерально-сырьевыми ресурсами, данное преимущество должно использоваться для обеспечения как более широких возможностей современного развития, так и для удовлетворения нужд будущих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развитие так называемой "зеленой экономики" должны стать привлекательными, а стимулы для этого необходимо предусмотреть в действующем праве, формируя тем самым правовую культуру, основанную на ресурсосберегающих ценностях.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законодательство в этой области должно отражать требования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высокотехнологичным подходам в освоении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соблюдению высоких экологических стандартов при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широкому вовлечению национальных кадров во всех областях и на всех стадиях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полезных ископаемых иностранными инвесторами, как правило, при условии трансферта технологий и создания новейших производств на территории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прозрачности процесса выдачи разрешений на недропользование.";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2.4.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"2.4. Гражданское право Казахстана прошло несколько этапов своего развития. Нынешний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>, являясь крупнейшим кодифицированным актом Республики, заложил основные принципы регулирования товарно-денежных отношений: равенство форм собственности и ее неприкосновенность, свобода договора, равенство субъектов гражданского 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развития частного права на первое место выдвигаются проблемы соотношения публично-правовых и частноправовых методов регулирования общественных отношений, и как производное от этого пределы государственного вмешательства в частнопредпринимательскую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оптимизировать соотношение между гражданским правом и другими отраслями права с учетом публично-правовых и частно-правовых интересов. При этом учесть, что публично-правовые отношения не могут регулироваться договорно-правовыми методами. Особенно это касается сферы обеспечения национальной и общественной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продолжить работу по расширению диспозитивности частного права, означающего возможность для участвующих в деле лиц по своему усмотрению распоряжаться своими материальными и процессуальными правами в той мере, в какой это не запрещено законами. При этом применение принципа диспозитивности не должно распространяться на гражданско-правовые отношения, затрагивающие публичные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определиться с общим понятием аффилиированных сделок, подчеркнув при этом, что они не запрещаются, но в установленных законом случаях подлежат предварительной проверке. Установление факта аффилиированности должно стать основанием для возможности признания сделки недействительной по требованию лица, правомерные интересы которого нарушаются такой сделкой.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рассмотрения вопросы статуса акционерных обществ с учетом их правовой природы и комплексности решаемых вопросов, в том числе в контексте так называемых "публичных корпораций". Следует концептуально решать вопрос о возможности использования организационно-правовой формы акционерного общества в качестве некоммерческой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рассмотреть вопрос фиксации в </w:t>
      </w:r>
      <w:r>
        <w:rPr>
          <w:rFonts w:ascii="Times New Roman"/>
          <w:b w:val="false"/>
          <w:i w:val="false"/>
          <w:color w:val="000000"/>
          <w:sz w:val="28"/>
        </w:rPr>
        <w:t>Гражданском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спектра ценных бумаг, участвующих в гражданском обороте.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применения гражданско-правовых норм показывает недостаточную урегулированность определения убытков, причиненных нарушением гражданских прав. В этой связи актуальным является установление порядка определения реального ущерба и упущенной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институт признания сделок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выработать законодательные стимулы добровольного страхования сделок с участием граждан, последующее признание незаконными которых содержит риск изъятия предмета сделки у одной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уточнение понятия сделок, их состава и последствий неисполнения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показывает необходимость законодательного расширения видов вещных прав, при этом включив в них понятие сервитута.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вопрос о расширении оснований возникновения вещных прав. При этом требует уточнения не только состав вещных прав, но и режим использования их отдельных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предпринимательской активности необходимо рассмотреть целесообразность введения агентов в число субъектов гражданского права и регламентации вопросов агентского соглашения как широко применяемого в имущественном обороте договорного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принимать меры по совершенствованию общих и специальных норм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уделять серьезное внимание приведению нормативных правовых актов, определяющих право интеллектуальной собственности, в соответствие с международными стандартами в этой области, но при учете национальных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авторского права важнейшей задачей является повышение уровня защиты конкретных авторских прав. В частности требует глубокого изучения состояние охраны авторских прав произведений, помещенных в сети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правовая охрана технических решений – изобретений полезных моделей и промышленных образцов. Необходимо законодательно отказаться от охранных документов на изобретение (инновационный патент), выдаваемых без проверки технического решения по критерию мировой новизны.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передовых технологий и высокотехнологических инвестиций необходимо дальнейшее усиление защиты прав иностранных патентовладельцев и инвесторов, а также широкое информирование деловой общественности о современном характере казахстанской патентной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Проблемной стороной законодательства об охране интеллектуальной собственности является отсутствие законов об охране нераскрытой информации и секретов производства (ноу-хау), а также секретных изобретений и фирменных наименований. Этот пробел следует восполнить.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Своего решения требует и вопрос о принадлежности объектов интеллектуальной собственности, созданных за счет средств государственного бюджета. В настоящее время данные объекты принадлежат разработчикам, в числе которых имеются и частные лица. Необходимо законодательно решить вопрос о государственном органе-владельце прав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Нуждается в совершенствовании и правовое регулирование процедур банкротства, особенно банкротства индивидуальных предпринимателей.";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2.4.1.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"2.4.1. Вопросы развития предпринимательского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>, ныне служащий стержнем для всего частного, в том числе предпринимательского законодательства, не в состоянии отразить все многообразие базовых правоотношений в современной экономике, и тем более, регламентировать публично-правовые отношения в сфере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следствий этого является резкий рост в последние годы числа специализированных законов, регулирующих 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некоторые сферы экономики, подпадая под действие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главным образом специальными актами, причем не всегда законами, а нередко подзаконными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действующее право не учитывает всего разнообразия юридических лиц. В частности, решение задачи эффективности и компактности государственного управления в экономической сфере побуждает к регламентации правового статуса субъектов, наделенных публичными функциями. Такие юридические лица существуют в казахстанской правовой реальности.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независимо от решения вопроса о делении на юридические лица публичного и частного права, целесообразно принятие соответствующих мер, направленных на уточнение правового статуса юридических лиц с участием государства, решение вопросов управления и контроля за юридическими лицами с участием государства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Предпринимательское законодательство созрело для обновления. Нужен новый качественный законодательный акт, регулирующий эту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Предпринимательский кодекс должен стать гарантом обеспечения баланса публичных и частных интересов при осуществлении предпринимательской деятельности путем установления на нормативном уровне общеобязательных правил поведения (предписаний).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уточнение и унификация понятийного аппарата, содержащегося в законодательстве, регулирующем предпринимательство, с закреплением в Предпринимательском кодексе единой терминологии для данной сферы общественных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этот кодекс должен стать главным юридическим препятствием для роста административных барьеров в сфере бизнеса, отражая при этом все самое лучшее, что имеется в отечественной и зарубежной практике регулирования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контексте улучшения предпринимательской среды необходимо создать такие условия, при которых правовая культура бизнеса и деловая этика развивались бы самими предпринимателями.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настоящее время стоит прагматическая задача определения единых базовых начал организации, государственного регулирования и функционирования предпринимательства в Республике Казахстан.";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2.6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требуют проработки вопросы дальнейшей дифференциации трудового и социального законодательства в зависимости от характера трудовой деятельности и условий труда работников, а также вопросы расширения сферы применения и инструментов социального партнерства. Необходимо правовое регулирование вопросов участия лиц с ограниченными возможностями в трудовой деятельности, осуществляемой коллективами национальных компаний, национальных институтов развития и других юридических лиц, акционером которых является государство. При этом, следует предусмотреть специальные требования безопасности и условия труда для таких лиц с учетом состояния их здоровья.";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"Особое внимание государства, его органов и должностных лиц должно быть направлено на создание действенных организационно-правовых регуляторов социальных настроений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государственный служащий должен понимать, что на своем рабочем месте он представляет государственную власть, в силу чего максимально внимательно и заинтересованно относиться к каждому мнению граждан, предупреждать либо снимать возникающие конфликты, где бы и по какому поводу они не возникали.";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2.7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"2.7. Гражданско-процессуальное право призвано обеспечивать доступность правосудия, максимальную реализацию прав участников гражданского судопроизводства, своевременную защиту и восстановление нарушенных прав и свобод личности, интересов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действующего гражданского процессуального законодательства, преследуя эти цели, должны в полной мере учитывать происходящие изменения, обусловленные быстрым развитием экономики и необходимостью разрешения правовых споров, повышением юридической грамотности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реалии требуют введения новой системы защиты прав потребителей, усиления защиты прав собственности и договорных обязательств, которые также предусматривают коррекцию отдельных элементов судопроизводства и введение ускоренного искового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же ускоренного искового производства невозможно без обновления действующей системы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Гражданско-процессуальный кодекс должен обеспечивать гибкость гражданского судопроизводства, установив дифференцированные сроки рассмотрения гражданских дел с возможным сокращением числа судебных инстанций по некоторым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совершенствованию гражданского процессуального законодательства могли бы быть ориентированы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максимальную дебюрократизацию порядка рассмотрения гражданских дел, в том числе в отношении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подсудности дел специализированным судам на основе перехода от исключительно субъектного принципа определения подсудности к субъектно-предметному принципу, то есть с учетом категорий субъектов, вовлеченных в орбиту судопроизводства, и в зависимости от характера правоотношения;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дальнейшее расширение сферы упрощенного порядка гражданского судопроизводства, в том числе путем расширения сферы применения приказного производства, а также упрощения судопроизводства по делам, подсудным специализированным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оптимизацию стадии подготовки дела к судебному разбирательству в целях обеспечения быстрого рассмотрения и разрешения гражданских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возможностей реализации судом апелляционной инстанции полномочий по принятию нового решения по делу (пересмотру дела по существу) в целях ускорения окончательного разрешения дела и обеспечение реализации права на обжалование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закрепление разнообразных путей и способов достижения компромисса между сторонами частно-правовых конфликтов (медиация, посредничество и другие) как в судебном, так и во внесудебном порядке, в том числе обязательности обсуждения возможности использования мер, примирительных процедур при подготовке дела к судебному разбирательству, а также развитие внесудебных форм защиты гражданских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регламентацию порядка ведения электронного судопроизводства и использования информационных технологий в деятельности судов. Речь идет об оптимизации информационного обмена между судами и иными государственными органами без необходимости истребования информации от сторон по делу, о возможности дистанционного проведения ряда процессуальных действий посредством видеосвязи, теле- и видеоконференций;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максимальной дисциплины участников судопроизводства, предусмотрев возможность ограничения их процессуальных прав и материальных интересов при воспрепятствовании быстрому и качественному рассмотрению дела, сокрытии доказательств, уклонении от участия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возможно рассмотрение вопроса привлечения к уголовной ответственности в рамках гражданского судопроизводства по очевидным преступлениям за проявление неуважения к суду.";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2.8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"Важным так же является приведение уголовного закона в соответствие с международными договорами, ратифицированными Казахстаном. Речь, в частности, идет не только о декриминализации, но и об обратном процессе криминализации определенных видов правонарушений, а также о введении уголовной ответственности юридических лиц за некоторые категории уголовных деяний, в том числе за экологические, экономические и коррупционные правонарушения.";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"Необходимы новые подходы в определении критериев классификации и категоризации уголовных правонарушений. Как это сделано в ряде стран мира,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 бы базироваться на иной классификации уголовно наказуемых деяний: преступления соответствующих категорий и уголовные проступки. Осуждение за уголовный проступок не должно влечь судимости.";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"введение в уголовный закон категории "уголовный проступок";";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"дальнейшую декриминализацию не представляющих большой общественной опасности правонарушений в экономической сфере, с переводом их в разряд административных правонарушений, а также переоценку степени тяжести отдельных уголовных правонарушений путем перевода преступлений в категорию уголовных проступков или смягчения наказаний (депенализация);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уголовной ответственности за преступления, посягающие на несовершеннолетних, их права и законные интересы, за террористические, экстремистские и коррупционные преступления, за преступления, совершенные в составе организованной преступной группы или преступного сообщества;";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2.9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этом контексте необходимо выработать научно-обоснованные правовые подходы к определению понятия неприкосновенности частной жизни.";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"законодательной регламентации порядка уголовного судопроизводства в отношении уголовных проступков с использованием элементов протокольной формы;";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"законодательному исключению доследственной проверки;";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"законодательное развитие института процессуального соглашения;";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развития правоохранительной и судебной систем и правозащитных институтов":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то же время правоохранительная деятельность государства требует своего дальнейшего развития и совершенствования. В этой связи главными приоритетами в данной деятельности должны быть: борьба с преступностью, обеспечение законности и общественной безопасности, защита прав и свобод граждан, обеспечение неотвратимости реакции государства на любые правонарушения, неукоснительное следование принципу "нулевой терпимости (толерантности)" к правонарушениям, быстрое и полное раскрытие преступлений, изобличение и привлечение к уголовной ответственности лиц, их совершивших, профилактика правонарушений, взаимодействие с гражданами в борьбе с преступностью.";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четвертой, пятой, шестой, седьмой и восьмой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очередного этапа модернизации национальной правовой системы имеется потребность в реформировании уголовного, уголовно-процессуального, уголовно-исполнительного и административно-деликтного законодательства путем разработки и принятия новых редакций соответствующих кодексов, которые будут служить интересам защиты конституционных прав и свобод граждан и выведут нашу правоохранительную систему на уровень, позволяющий адекватно реагировать на современные вызовы.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новый облик уголовного судопроизводства требует готовности к этому правоохранительной и судебной систем, в целом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двух десятилетий, несмотря на принимавшиеся меры, изменения в правоохранительном блоке в основном сводились к модернизационным мерам в рамках советской парадигмы.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введением же в действие нового уголовного и прежде всего уголовно-процессуального закона произойдут системные, кардинальные изменения в правоохранительной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Адаптации к новым условиям и умению эффективно работать в законодательном поле, где главенствующими являются права человека, потребует в первую очередь совершенствования деятельности прокуратуры, которая является ядром правоохранительной системы страны.";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эффективной деятельности правоохранительных органов необходимо определить четкие критерии оценки их деятельности, при этом не только по количественным показателям, но и по качественным параметрам оценки. Главным показателем деятельности правоохранительных органов должен стать уровень доверия к ним граждан.";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шестнадцатой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"Правоохранительные органы нуждаются в новых технологиях управления. Отдельными мерами в этом направлении могут быть утверждение обязательных стандартов предоставления государственных услуг, внедрение системы "Е-правительство" и сервисных технологий (видеоконференцсвязь, электронные цифровые подписи, локальные сети и иные средства электронной/цифровой связи) в их деятельность, в частности, при их процессуальном взаимодействии, связанном с санкционированием мер государственного принуждения и следственных действий, проведением допросов и другие.";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"Основным вектором ее развития является специализация судов и судей, в том числе развитие ювенальных судов, создание специализированных судов по рассмотрению уголовных дел, в перспективе возможно образование налоговых и других специализированных судов.";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Основному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судья при отправлении правосудия независим и подчиняется только Конституции и закону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>).  Судебный акт должен максимально исчерпывать конфликт, а не порождать новые конфликты между сторонами, втянутыми в судебную тяжбу.";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современных средств фиксации судебной информации будет способствовать реализации принципа состязательности в судопроизводстве. Планомерная информатизация судебной системы позволит обеспечить оперативную информационно-правовую поддержку процессу отправления правосудия, упрощение порядка и сокращение сроков рассмотрения дел, повышение эффективности исполнения решения суда.";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"Завершающей стадией судопроизводства является исполнение судебных актов, поэтому необходимо принимать меры, обеспечивающие их неукоснительное исполнение. В этой связи внедрение института частных судебных исполнителей, наряду с государственным судебным исполнением, важная мера повышения эффективности судопроизводства. В рамках смешанной модели исполнения судебных решений только государственные судебные исполнители должны обладать правом принудительного исполнения документов по взысканиям с государства.".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