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5108" w14:textId="3e7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июля 2006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2013 года № 647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г, № 25, ст. 254; 2007 г., № 11, ст. 119; 2007 г., № 44, ст. 515; 2008 г., № 20, ст. 182; № 42, ст. 465; 2009 г, № 27-28, ст. 234; 2012 г., № 36, ст. 476; 2012 г., № 77-78, ст. 1131) следующие изменения: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Указом, Кима Георгия Владимировича, депутата Сената Парламента Республики Казахстан;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Есима Гарифоллу.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