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b319" w14:textId="4bcb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Указ Президента Республики Казахстан от 18 июня 2013 года № 583</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июня 2013 года № 583</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 (Инвестиционная программа ЦАРЭС Коридор 2</w:t>
      </w:r>
      <w:r>
        <w:br/>
      </w:r>
      <w:r>
        <w:rPr>
          <w:rFonts w:ascii="Times New Roman"/>
          <w:b/>
          <w:i w:val="false"/>
          <w:color w:val="000000"/>
        </w:rPr>
        <w:t>
[участки в Мангистауской области] – Проект 2) между</w:t>
      </w:r>
      <w:r>
        <w:br/>
      </w:r>
      <w:r>
        <w:rPr>
          <w:rFonts w:ascii="Times New Roman"/>
          <w:b/>
          <w:i w:val="false"/>
          <w:color w:val="000000"/>
        </w:rPr>
        <w:t>
Республикой Казахстан и Азиатским Банком Развития</w:t>
      </w:r>
    </w:p>
    <w:bookmarkEnd w:id="1"/>
    <w:p>
      <w:pPr>
        <w:spacing w:after="0"/>
        <w:ind w:left="0"/>
        <w:jc w:val="both"/>
      </w:pPr>
      <w:r>
        <w:rPr>
          <w:rFonts w:ascii="Times New Roman"/>
          <w:b w:val="false"/>
          <w:i w:val="false"/>
          <w:color w:val="000000"/>
          <w:sz w:val="28"/>
        </w:rPr>
        <w:t>      СОГЛАШЕНИЕ О ЗАЙМЕ от ______________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bookmarkStart w:name="z5" w:id="2"/>
    <w:p>
      <w:pPr>
        <w:spacing w:after="0"/>
        <w:ind w:left="0"/>
        <w:jc w:val="both"/>
      </w:pPr>
      <w:r>
        <w:rPr>
          <w:rFonts w:ascii="Times New Roman"/>
          <w:b w:val="false"/>
          <w:i w:val="false"/>
          <w:color w:val="000000"/>
          <w:sz w:val="28"/>
        </w:rPr>
        <w:t>
      (A) на основании </w:t>
      </w:r>
      <w:r>
        <w:rPr>
          <w:rFonts w:ascii="Times New Roman"/>
          <w:b w:val="false"/>
          <w:i w:val="false"/>
          <w:color w:val="000000"/>
          <w:sz w:val="28"/>
        </w:rPr>
        <w:t>Рамочного соглашения</w:t>
      </w:r>
      <w:r>
        <w:rPr>
          <w:rFonts w:ascii="Times New Roman"/>
          <w:b w:val="false"/>
          <w:i w:val="false"/>
          <w:color w:val="000000"/>
          <w:sz w:val="28"/>
        </w:rPr>
        <w:t xml:space="preserve"> о финансировании от 7 апреля 2011 года между заемщиком и АБР, АБР согласился предоставить механизм мультитраншевого финансирования Заемщику для финансирования проектов в рамках Инвестиционной программы ЦАРЭС Коридор 2 (участки Мангистауской области) («Инвестиционная программа»);</w:t>
      </w:r>
      <w:r>
        <w:br/>
      </w:r>
      <w:r>
        <w:rPr>
          <w:rFonts w:ascii="Times New Roman"/>
          <w:b w:val="false"/>
          <w:i w:val="false"/>
          <w:color w:val="000000"/>
          <w:sz w:val="28"/>
        </w:rPr>
        <w:t>
</w:t>
      </w:r>
      <w:r>
        <w:rPr>
          <w:rFonts w:ascii="Times New Roman"/>
          <w:b w:val="false"/>
          <w:i w:val="false"/>
          <w:color w:val="000000"/>
          <w:sz w:val="28"/>
        </w:rPr>
        <w:t>
      (B) на основании периодического запроса на финансирование от 30 октября 2012 года, как дополнено Заемщиком посредством протокола переговоров по займу от 28 ноября 2012 года, Заемщик обратился в АБР с просьбой о займе для реализации Проекта, описанного в </w:t>
      </w:r>
      <w:r>
        <w:rPr>
          <w:rFonts w:ascii="Times New Roman"/>
          <w:b w:val="false"/>
          <w:i w:val="false"/>
          <w:color w:val="000000"/>
          <w:sz w:val="28"/>
        </w:rPr>
        <w:t>приложении 1</w:t>
      </w:r>
      <w:r>
        <w:rPr>
          <w:rFonts w:ascii="Times New Roman"/>
          <w:b w:val="false"/>
          <w:i w:val="false"/>
          <w:color w:val="000000"/>
          <w:sz w:val="28"/>
        </w:rPr>
        <w:t>  к настоящему Соглашению о займе; и</w:t>
      </w:r>
      <w:r>
        <w:br/>
      </w:r>
      <w:r>
        <w:rPr>
          <w:rFonts w:ascii="Times New Roman"/>
          <w:b w:val="false"/>
          <w:i w:val="false"/>
          <w:color w:val="000000"/>
          <w:sz w:val="28"/>
        </w:rPr>
        <w:t>
</w:t>
      </w:r>
      <w:r>
        <w:rPr>
          <w:rFonts w:ascii="Times New Roman"/>
          <w:b w:val="false"/>
          <w:i w:val="false"/>
          <w:color w:val="000000"/>
          <w:sz w:val="28"/>
        </w:rPr>
        <w:t>
      (C) АБР согласился предоставить Заемщику заем из обычных капитальных ресурсов АБР на условиях, изложенных в настоящем документе.</w:t>
      </w:r>
      <w:r>
        <w:br/>
      </w:r>
      <w:r>
        <w:rPr>
          <w:rFonts w:ascii="Times New Roman"/>
          <w:b w:val="false"/>
          <w:i w:val="false"/>
          <w:color w:val="000000"/>
          <w:sz w:val="28"/>
        </w:rPr>
        <w:t>
      С учетом вышеизложенного стороны настоящего Соглашения договорились о следующем:</w:t>
      </w:r>
    </w:p>
    <w:bookmarkEnd w:id="2"/>
    <w:bookmarkStart w:name="z8" w:id="3"/>
    <w:p>
      <w:pPr>
        <w:spacing w:after="0"/>
        <w:ind w:left="0"/>
        <w:jc w:val="left"/>
      </w:pPr>
      <w:r>
        <w:rPr>
          <w:rFonts w:ascii="Times New Roman"/>
          <w:b/>
          <w:i w:val="false"/>
          <w:color w:val="000000"/>
        </w:rPr>
        <w:t xml:space="preserve"> 
СТАТЬЯ I</w:t>
      </w:r>
    </w:p>
    <w:bookmarkEnd w:id="3"/>
    <w:bookmarkStart w:name="z9" w:id="4"/>
    <w:p>
      <w:pPr>
        <w:spacing w:after="0"/>
        <w:ind w:left="0"/>
        <w:jc w:val="left"/>
      </w:pPr>
      <w:r>
        <w:rPr>
          <w:rFonts w:ascii="Times New Roman"/>
          <w:b/>
          <w:i w:val="false"/>
          <w:color w:val="000000"/>
        </w:rPr>
        <w:t xml:space="preserve"> 
Правила предоставления займа; Определения</w:t>
      </w:r>
    </w:p>
    <w:bookmarkEnd w:id="4"/>
    <w:bookmarkStart w:name="z10" w:id="5"/>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(а) Раздел 3.03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Комиссия за резервирование; Кредит</w:t>
      </w:r>
      <w:r>
        <w:br/>
      </w:r>
      <w:r>
        <w:rPr>
          <w:rFonts w:ascii="Times New Roman"/>
          <w:b w:val="false"/>
          <w:i w:val="false"/>
          <w:color w:val="000000"/>
          <w:sz w:val="28"/>
        </w:rPr>
        <w:t>
      (a) Заемщик обязуется выплачивать комиссию за резервирование по невостребованной сумме займа по ставке и условиям, предусмотренным Соглашением о займе.</w:t>
      </w:r>
      <w:r>
        <w:br/>
      </w:r>
      <w:r>
        <w:rPr>
          <w:rFonts w:ascii="Times New Roman"/>
          <w:b w:val="false"/>
          <w:i w:val="false"/>
          <w:color w:val="000000"/>
          <w:sz w:val="28"/>
        </w:rPr>
        <w:t>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w:t>
      </w:r>
    </w:p>
    <w:bookmarkEnd w:id="5"/>
    <w:p>
      <w:pPr>
        <w:spacing w:after="0"/>
        <w:ind w:left="0"/>
        <w:jc w:val="both"/>
      </w:pPr>
      <w:r>
        <w:rPr>
          <w:rFonts w:ascii="Times New Roman"/>
          <w:b w:val="false"/>
          <w:i w:val="false"/>
          <w:color w:val="000000"/>
          <w:sz w:val="28"/>
        </w:rPr>
        <w:t>      (b) Раздел 3.06 удален и заменен нижеследующим:</w:t>
      </w:r>
    </w:p>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End w:id="6"/>
    <w:p>
      <w:pPr>
        <w:spacing w:after="0"/>
        <w:ind w:left="0"/>
        <w:jc w:val="both"/>
      </w:pPr>
      <w:r>
        <w:rPr>
          <w:rFonts w:ascii="Times New Roman"/>
          <w:b w:val="false"/>
          <w:i w:val="false"/>
          <w:color w:val="000000"/>
          <w:sz w:val="28"/>
        </w:rPr>
        <w:t>      (c) Раздел 3.07 удален и заменен нижеследующим:</w:t>
      </w:r>
    </w:p>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Размер данной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Размер данной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End w:id="7"/>
    <w:bookmarkStart w:name="z14" w:id="8"/>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r>
        <w:br/>
      </w:r>
      <w:r>
        <w:rPr>
          <w:rFonts w:ascii="Times New Roman"/>
          <w:b w:val="false"/>
          <w:i w:val="false"/>
          <w:color w:val="000000"/>
          <w:sz w:val="28"/>
        </w:rPr>
        <w:t>
      (а) «ЦАРЭС» означает Центрально-Азиатское Региональное Экономическое Сотрудничество;</w:t>
      </w:r>
      <w:r>
        <w:br/>
      </w:r>
      <w:r>
        <w:rPr>
          <w:rFonts w:ascii="Times New Roman"/>
          <w:b w:val="false"/>
          <w:i w:val="false"/>
          <w:color w:val="000000"/>
          <w:sz w:val="28"/>
        </w:rPr>
        <w:t>
      (b) «Транспортный коридор ЦАРЭС 2» означает транспортный коридор, начинающийся в Стамбуле, Турция и следующий через порты Баку в Азербайджане и Актау в Мангистауской области и территории Узбекистана, Таджикистана и Киргизской Республики в порты Ляньюньган, Тяньцзинь и Шанхай в Китайской Народной Республике;</w:t>
      </w:r>
      <w:r>
        <w:br/>
      </w:r>
      <w:r>
        <w:rPr>
          <w:rFonts w:ascii="Times New Roman"/>
          <w:b w:val="false"/>
          <w:i w:val="false"/>
          <w:color w:val="000000"/>
          <w:sz w:val="28"/>
        </w:rPr>
        <w:t>
      (c) «Руководство по привлечению консалтинговых услуг» означает руководство по использованию консультантов Азиатским банком развития и его заемщиками (2010 год с периодическими поправками);</w:t>
      </w:r>
      <w:r>
        <w:br/>
      </w:r>
      <w:r>
        <w:rPr>
          <w:rFonts w:ascii="Times New Roman"/>
          <w:b w:val="false"/>
          <w:i w:val="false"/>
          <w:color w:val="000000"/>
          <w:sz w:val="28"/>
        </w:rPr>
        <w:t>
      (d) «Консалтинговые услуги» означает услуги, которые будут финансироваться из средств займа, как описано в </w:t>
      </w:r>
      <w:r>
        <w:rPr>
          <w:rFonts w:ascii="Times New Roman"/>
          <w:b w:val="false"/>
          <w:i w:val="false"/>
          <w:color w:val="000000"/>
          <w:sz w:val="28"/>
        </w:rPr>
        <w:t>пункте 3</w:t>
      </w:r>
      <w:r>
        <w:rPr>
          <w:rFonts w:ascii="Times New Roman"/>
          <w:b w:val="false"/>
          <w:i w:val="false"/>
          <w:color w:val="000000"/>
          <w:sz w:val="28"/>
        </w:rPr>
        <w:t>(b) Приложения 1 к настоящему Соглашению о займе;</w:t>
      </w:r>
      <w:r>
        <w:br/>
      </w:r>
      <w:r>
        <w:rPr>
          <w:rFonts w:ascii="Times New Roman"/>
          <w:b w:val="false"/>
          <w:i w:val="false"/>
          <w:color w:val="000000"/>
          <w:sz w:val="28"/>
        </w:rPr>
        <w:t>
      (e) «РДООС» означает рамочный документ по оценке окружающей среды, подготовленный для инвестиционной программы, в том числе вносимые в него изменения, согласованные между Заемщиком и АБР, и включенный путем ссылки в </w:t>
      </w:r>
      <w:r>
        <w:rPr>
          <w:rFonts w:ascii="Times New Roman"/>
          <w:b w:val="false"/>
          <w:i w:val="false"/>
          <w:color w:val="000000"/>
          <w:sz w:val="28"/>
        </w:rPr>
        <w:t>Рамочное соглашение</w:t>
      </w:r>
      <w:r>
        <w:rPr>
          <w:rFonts w:ascii="Times New Roman"/>
          <w:b w:val="false"/>
          <w:i w:val="false"/>
          <w:color w:val="000000"/>
          <w:sz w:val="28"/>
        </w:rPr>
        <w:t xml:space="preserve"> о финансировании;</w:t>
      </w:r>
      <w:r>
        <w:br/>
      </w:r>
      <w:r>
        <w:rPr>
          <w:rFonts w:ascii="Times New Roman"/>
          <w:b w:val="false"/>
          <w:i w:val="false"/>
          <w:color w:val="000000"/>
          <w:sz w:val="28"/>
        </w:rPr>
        <w:t>
      (f) «ОВОС» означает оценку воздействия на окружающую среду в рамках проекта, в том числе вносимые в него изменения, подготовленную и представленную Заемщиком в соответствии с требованиями, изложенными в РДООС и разъясненными АБР;</w:t>
      </w:r>
      <w:r>
        <w:br/>
      </w:r>
      <w:r>
        <w:rPr>
          <w:rFonts w:ascii="Times New Roman"/>
          <w:b w:val="false"/>
          <w:i w:val="false"/>
          <w:color w:val="000000"/>
          <w:sz w:val="28"/>
        </w:rPr>
        <w:t>
      (g) «ПУОС» означает план управления окружающей средой, включенный в оценку воздействия на окружающую среду (ОВОС);</w:t>
      </w:r>
      <w:r>
        <w:br/>
      </w:r>
      <w:r>
        <w:rPr>
          <w:rFonts w:ascii="Times New Roman"/>
          <w:b w:val="false"/>
          <w:i w:val="false"/>
          <w:color w:val="000000"/>
          <w:sz w:val="28"/>
        </w:rPr>
        <w:t>
      (h) «Защитные меры по окружающей среде» означают принципы и требования, изложенные в главе V, приложении 1 и Приложении 4 (если применимо) ПМЗ;</w:t>
      </w:r>
      <w:r>
        <w:br/>
      </w:r>
      <w:r>
        <w:rPr>
          <w:rFonts w:ascii="Times New Roman"/>
          <w:b w:val="false"/>
          <w:i w:val="false"/>
          <w:color w:val="000000"/>
          <w:sz w:val="28"/>
        </w:rPr>
        <w:t>
      (i) «Механизм» означает механизм мультитраншевого финансирования, предоставляемого АБР Заемщику для финансирования проектов в рамках инвестиционной программы;</w:t>
      </w:r>
      <w:r>
        <w:br/>
      </w:r>
      <w:r>
        <w:rPr>
          <w:rFonts w:ascii="Times New Roman"/>
          <w:b w:val="false"/>
          <w:i w:val="false"/>
          <w:color w:val="000000"/>
          <w:sz w:val="28"/>
        </w:rPr>
        <w:t>
      (j) «РАМ» означает руководство по администрированию механизмом в рамках инвестиционной программы, согласованное между Заемщиком и АБР, с периодически вносимыми изменениями согласно соответствующим процедурам Заемщика и АБР;</w:t>
      </w:r>
      <w:r>
        <w:br/>
      </w:r>
      <w:r>
        <w:rPr>
          <w:rFonts w:ascii="Times New Roman"/>
          <w:b w:val="false"/>
          <w:i w:val="false"/>
          <w:color w:val="000000"/>
          <w:sz w:val="28"/>
        </w:rPr>
        <w:t>
      (k) «РСФ» означает рамочное соглашение о финансировании от 7 апреля 2011 года (с поправками и изменениями) между АБР и Заемщиком касательно механизма;</w:t>
      </w:r>
      <w:r>
        <w:br/>
      </w:r>
      <w:r>
        <w:rPr>
          <w:rFonts w:ascii="Times New Roman"/>
          <w:b w:val="false"/>
          <w:i w:val="false"/>
          <w:color w:val="000000"/>
          <w:sz w:val="28"/>
        </w:rPr>
        <w:t>
      (l) «Инвестиционная программа» означает Инвестиционную программу ЦАРЭС Коридор 2 (участки дороги в Мангистауской области);</w:t>
      </w:r>
      <w:r>
        <w:br/>
      </w:r>
      <w:r>
        <w:rPr>
          <w:rFonts w:ascii="Times New Roman"/>
          <w:b w:val="false"/>
          <w:i w:val="false"/>
          <w:color w:val="000000"/>
          <w:sz w:val="28"/>
        </w:rPr>
        <w:t>
      (m) «Политика в области вынужденного переселения» означает принципы и требования, изложенные в главе V, приложении 2 и приложении 4 (если применимо) ПМЗ;</w:t>
      </w:r>
      <w:r>
        <w:br/>
      </w:r>
      <w:r>
        <w:rPr>
          <w:rFonts w:ascii="Times New Roman"/>
          <w:b w:val="false"/>
          <w:i w:val="false"/>
          <w:color w:val="000000"/>
          <w:sz w:val="28"/>
        </w:rPr>
        <w:t>
      (n) «Км» означает место, обозначенное конкретным километром на указателе на проектной дороге, как определено ниже, а «км» означает километр;</w:t>
      </w:r>
      <w:r>
        <w:br/>
      </w:r>
      <w:r>
        <w:rPr>
          <w:rFonts w:ascii="Times New Roman"/>
          <w:b w:val="false"/>
          <w:i w:val="false"/>
          <w:color w:val="000000"/>
          <w:sz w:val="28"/>
        </w:rPr>
        <w:t>
      (o) «РДВЗП» означает рамочный документ по выкупу земель и переселению в рамках инвестиционной программы, включая любые вносимые в него изменения, согласованные между Заемщиком и АБР, и включенный путем ссылки в </w:t>
      </w:r>
      <w:r>
        <w:rPr>
          <w:rFonts w:ascii="Times New Roman"/>
          <w:b w:val="false"/>
          <w:i w:val="false"/>
          <w:color w:val="000000"/>
          <w:sz w:val="28"/>
        </w:rPr>
        <w:t>Рамочное соглашение</w:t>
      </w:r>
      <w:r>
        <w:rPr>
          <w:rFonts w:ascii="Times New Roman"/>
          <w:b w:val="false"/>
          <w:i w:val="false"/>
          <w:color w:val="000000"/>
          <w:sz w:val="28"/>
        </w:rPr>
        <w:t xml:space="preserve"> о финансировании;</w:t>
      </w:r>
      <w:r>
        <w:br/>
      </w:r>
      <w:r>
        <w:rPr>
          <w:rFonts w:ascii="Times New Roman"/>
          <w:b w:val="false"/>
          <w:i w:val="false"/>
          <w:color w:val="000000"/>
          <w:sz w:val="28"/>
        </w:rPr>
        <w:t>
      (p) «ПВЗП» означает план выкупа земель и переселения в рамках проекта, включая любые вносимые в него изменения, составленный и представленный Заемщиком в соответствии с требованиями, изложенными в РДВЗП и разъясненными АБР;</w:t>
      </w:r>
      <w:r>
        <w:br/>
      </w:r>
      <w:r>
        <w:rPr>
          <w:rFonts w:ascii="Times New Roman"/>
          <w:b w:val="false"/>
          <w:i w:val="false"/>
          <w:color w:val="000000"/>
          <w:sz w:val="28"/>
        </w:rPr>
        <w:t>
      (g) «Справочник по выплатам средств займа» означает справочник АБР по выплатам средств займа (от 2012 года с периодическими поправками);</w:t>
      </w:r>
      <w:r>
        <w:br/>
      </w:r>
      <w:r>
        <w:rPr>
          <w:rFonts w:ascii="Times New Roman"/>
          <w:b w:val="false"/>
          <w:i w:val="false"/>
          <w:color w:val="000000"/>
          <w:sz w:val="28"/>
        </w:rPr>
        <w:t>
      (r) «МТК» означает Министерство транспорта и коммуникаций Заемщика или любого его правопреемника;</w:t>
      </w:r>
      <w:r>
        <w:br/>
      </w:r>
      <w:r>
        <w:rPr>
          <w:rFonts w:ascii="Times New Roman"/>
          <w:b w:val="false"/>
          <w:i w:val="false"/>
          <w:color w:val="000000"/>
          <w:sz w:val="28"/>
        </w:rPr>
        <w:t>
      (s) «Область» означает территориальную административную единицу Заемщика;</w:t>
      </w:r>
      <w:r>
        <w:br/>
      </w:r>
      <w:r>
        <w:rPr>
          <w:rFonts w:ascii="Times New Roman"/>
          <w:b w:val="false"/>
          <w:i w:val="false"/>
          <w:color w:val="000000"/>
          <w:sz w:val="28"/>
        </w:rPr>
        <w:t>
      (t) «ПЗФ» означает периодический запрос на финансирование, представленный или подлежащий представлению Заемщиком для получения каждого займа в соответствии с механизмом, а в рамках настоящего Соглашения о займе означает периодический запрос на финансирование от 30 октября 2012 года с учетом поправок и изменений, внесенных Заемщиком протоколом переговоров по займу для целей проекта от 28 ноября 2012 года;</w:t>
      </w:r>
      <w:r>
        <w:br/>
      </w:r>
      <w:r>
        <w:rPr>
          <w:rFonts w:ascii="Times New Roman"/>
          <w:b w:val="false"/>
          <w:i w:val="false"/>
          <w:color w:val="000000"/>
          <w:sz w:val="28"/>
        </w:rPr>
        <w:t>
      (u)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(v) «План закупок» означает план закупок в рамках проекта от 16 ноября 2012 года, согласованный между Заемщиком и АБР, с периодическими изменениями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(w) «Исполнительное агентство по проекту» для целей и в рамках определения Правил предоставления займа означает МТК, ответственное за исполнение проекта;</w:t>
      </w:r>
      <w:r>
        <w:br/>
      </w:r>
      <w:r>
        <w:rPr>
          <w:rFonts w:ascii="Times New Roman"/>
          <w:b w:val="false"/>
          <w:i w:val="false"/>
          <w:color w:val="000000"/>
          <w:sz w:val="28"/>
        </w:rPr>
        <w:t>
      (x) «Проектные объекты» означают объекты, строительство или предоставление которых определено по проекту;</w:t>
      </w:r>
      <w:r>
        <w:br/>
      </w:r>
      <w:r>
        <w:rPr>
          <w:rFonts w:ascii="Times New Roman"/>
          <w:b w:val="false"/>
          <w:i w:val="false"/>
          <w:color w:val="000000"/>
          <w:sz w:val="28"/>
        </w:rPr>
        <w:t>
      (y) «Проектная дорога» означает участок дороги, который предстоит реконструировать в соответствии с проектом, в соответствии с подробным описанием в </w:t>
      </w:r>
      <w:r>
        <w:rPr>
          <w:rFonts w:ascii="Times New Roman"/>
          <w:b w:val="false"/>
          <w:i w:val="false"/>
          <w:color w:val="000000"/>
          <w:sz w:val="28"/>
        </w:rPr>
        <w:t>подпункте 3</w:t>
      </w:r>
      <w:r>
        <w:rPr>
          <w:rFonts w:ascii="Times New Roman"/>
          <w:b w:val="false"/>
          <w:i w:val="false"/>
          <w:color w:val="000000"/>
          <w:sz w:val="28"/>
        </w:rPr>
        <w:t>(а) приложения 1 к настоящему Соглашению о займе;</w:t>
      </w:r>
      <w:r>
        <w:br/>
      </w:r>
      <w:r>
        <w:rPr>
          <w:rFonts w:ascii="Times New Roman"/>
          <w:b w:val="false"/>
          <w:i w:val="false"/>
          <w:color w:val="000000"/>
          <w:sz w:val="28"/>
        </w:rPr>
        <w:t>
      (z) «Отчет по мониторингу защитных мер» означает каждый отчет, подготовленный и представленный Заемщиком в АБР, описывающий результаты реализации и соответствия ПУОС и ПВЗП (если применимо), включая любые корректирующие и предупреждающие действия;</w:t>
      </w:r>
      <w:r>
        <w:br/>
      </w:r>
      <w:r>
        <w:rPr>
          <w:rFonts w:ascii="Times New Roman"/>
          <w:b w:val="false"/>
          <w:i w:val="false"/>
          <w:color w:val="000000"/>
          <w:sz w:val="28"/>
        </w:rPr>
        <w:t>
      (aa) «ПЗМ» означает политику по защитным мерам (от 2009 года); и</w:t>
      </w:r>
      <w:r>
        <w:br/>
      </w:r>
      <w:r>
        <w:rPr>
          <w:rFonts w:ascii="Times New Roman"/>
          <w:b w:val="false"/>
          <w:i w:val="false"/>
          <w:color w:val="000000"/>
          <w:sz w:val="28"/>
        </w:rPr>
        <w:t xml:space="preserve">
      (bb)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а также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 </w:t>
      </w:r>
    </w:p>
    <w:bookmarkEnd w:id="8"/>
    <w:bookmarkStart w:name="z15" w:id="9"/>
    <w:p>
      <w:pPr>
        <w:spacing w:after="0"/>
        <w:ind w:left="0"/>
        <w:jc w:val="left"/>
      </w:pPr>
      <w:r>
        <w:rPr>
          <w:rFonts w:ascii="Times New Roman"/>
          <w:b/>
          <w:i w:val="false"/>
          <w:color w:val="000000"/>
        </w:rPr>
        <w:t xml:space="preserve"> 
СТАТЬЯ II</w:t>
      </w:r>
    </w:p>
    <w:bookmarkEnd w:id="9"/>
    <w:bookmarkStart w:name="z16" w:id="10"/>
    <w:p>
      <w:pPr>
        <w:spacing w:after="0"/>
        <w:ind w:left="0"/>
        <w:jc w:val="left"/>
      </w:pPr>
      <w:r>
        <w:rPr>
          <w:rFonts w:ascii="Times New Roman"/>
          <w:b/>
          <w:i w:val="false"/>
          <w:color w:val="000000"/>
        </w:rPr>
        <w:t xml:space="preserve"> 
Заем</w:t>
      </w:r>
    </w:p>
    <w:bookmarkEnd w:id="10"/>
    <w:bookmarkStart w:name="z17" w:id="11"/>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триста семьдесят один миллион триста тысяч долларов США (371,300,000 долларов США), причем данная сумма может быть периодически конвертирована в рамках конвертации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(b) Заем предполагает период основного погашения 15 лет и льготный период, определенный в пункте (c) данного раздела.</w:t>
      </w:r>
      <w:r>
        <w:br/>
      </w:r>
      <w:r>
        <w:rPr>
          <w:rFonts w:ascii="Times New Roman"/>
          <w:b w:val="false"/>
          <w:i w:val="false"/>
          <w:color w:val="000000"/>
          <w:sz w:val="28"/>
        </w:rPr>
        <w:t>
      (c) Определение «льготный период», используемое в пункте (b) выше,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 </w:t>
      </w:r>
    </w:p>
    <w:bookmarkEnd w:id="11"/>
    <w:bookmarkStart w:name="z18" w:id="12"/>
    <w:p>
      <w:pPr>
        <w:spacing w:after="0"/>
        <w:ind w:left="0"/>
        <w:jc w:val="both"/>
      </w:pP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w:t>
      </w:r>
      <w:r>
        <w:br/>
      </w:r>
      <w:r>
        <w:rPr>
          <w:rFonts w:ascii="Times New Roman"/>
          <w:b w:val="false"/>
          <w:i w:val="false"/>
          <w:color w:val="000000"/>
          <w:sz w:val="28"/>
        </w:rPr>
        <w:t>
      (a) ЛИБОР; и</w:t>
      </w:r>
      <w:r>
        <w:br/>
      </w:r>
      <w:r>
        <w:rPr>
          <w:rFonts w:ascii="Times New Roman"/>
          <w:b w:val="false"/>
          <w:i w:val="false"/>
          <w:color w:val="000000"/>
          <w:sz w:val="28"/>
        </w:rPr>
        <w:t>
      (b) 0,60 % в год согласно разделу 3.02 Правил предоставления займа минус кредит 0,20 % в год согласно Разделу 3.03 Правил предоставления займа.</w:t>
      </w:r>
    </w:p>
    <w:bookmarkEnd w:id="12"/>
    <w:bookmarkStart w:name="z19" w:id="13"/>
    <w:p>
      <w:pPr>
        <w:spacing w:after="0"/>
        <w:ind w:left="0"/>
        <w:jc w:val="both"/>
      </w:pP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даты подписания данного Соглашения о займе.</w:t>
      </w:r>
    </w:p>
    <w:bookmarkEnd w:id="13"/>
    <w:bookmarkStart w:name="z20" w:id="14"/>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апреля и 15 октября каждого года.</w:t>
      </w:r>
    </w:p>
    <w:bookmarkEnd w:id="14"/>
    <w:bookmarkStart w:name="z21" w:id="15"/>
    <w:p>
      <w:pPr>
        <w:spacing w:after="0"/>
        <w:ind w:left="0"/>
        <w:jc w:val="both"/>
      </w:pPr>
      <w:r>
        <w:rPr>
          <w:rFonts w:ascii="Times New Roman"/>
          <w:b w:val="false"/>
          <w:i w:val="false"/>
          <w:color w:val="000000"/>
          <w:sz w:val="28"/>
        </w:rPr>
        <w:t>
      Раздел 2.05. Заемщик обязуется выплатить основную сумму займа, востребованную из Счета займа в соответствии с положениями приложения 2 настоящего Соглашения о займе.</w:t>
      </w:r>
    </w:p>
    <w:bookmarkEnd w:id="15"/>
    <w:bookmarkStart w:name="z22" w:id="16"/>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(i) изменение валюты займа полной или частичной суммы займа, выплаченной и невостребованной и или невыплаченной,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ставкой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 конвертации в соответствии с пунктом (a)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bookmarkEnd w:id="16"/>
    <w:bookmarkStart w:name="z23" w:id="17"/>
    <w:p>
      <w:pPr>
        <w:spacing w:after="0"/>
        <w:ind w:left="0"/>
        <w:jc w:val="left"/>
      </w:pPr>
      <w:r>
        <w:rPr>
          <w:rFonts w:ascii="Times New Roman"/>
          <w:b/>
          <w:i w:val="false"/>
          <w:color w:val="000000"/>
        </w:rPr>
        <w:t xml:space="preserve"> 
Статья III</w:t>
      </w:r>
    </w:p>
    <w:bookmarkEnd w:id="17"/>
    <w:bookmarkStart w:name="z24" w:id="18"/>
    <w:p>
      <w:pPr>
        <w:spacing w:after="0"/>
        <w:ind w:left="0"/>
        <w:jc w:val="left"/>
      </w:pPr>
      <w:r>
        <w:rPr>
          <w:rFonts w:ascii="Times New Roman"/>
          <w:b/>
          <w:i w:val="false"/>
          <w:color w:val="000000"/>
        </w:rPr>
        <w:t xml:space="preserve"> 
Использование средств займа</w:t>
      </w:r>
    </w:p>
    <w:bookmarkEnd w:id="18"/>
    <w:bookmarkStart w:name="z25" w:id="19"/>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p>
    <w:bookmarkEnd w:id="19"/>
    <w:bookmarkStart w:name="z26" w:id="20"/>
    <w:p>
      <w:pPr>
        <w:spacing w:after="0"/>
        <w:ind w:left="0"/>
        <w:jc w:val="both"/>
      </w:pPr>
      <w:r>
        <w:rPr>
          <w:rFonts w:ascii="Times New Roman"/>
          <w:b w:val="false"/>
          <w:i w:val="false"/>
          <w:color w:val="000000"/>
          <w:sz w:val="28"/>
        </w:rPr>
        <w:t>
      Раздел 3.02. Все средства займа должны распределяться и изыматься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настоящего Соглашения о займе, при этом допустимы периодические изменения в данном приложении по согласованию с заемщиком и АБР.</w:t>
      </w:r>
    </w:p>
    <w:bookmarkEnd w:id="20"/>
    <w:bookmarkStart w:name="z27" w:id="21"/>
    <w:p>
      <w:pPr>
        <w:spacing w:after="0"/>
        <w:ind w:left="0"/>
        <w:jc w:val="both"/>
      </w:pPr>
      <w:r>
        <w:rPr>
          <w:rFonts w:ascii="Times New Roman"/>
          <w:b w:val="false"/>
          <w:i w:val="false"/>
          <w:color w:val="000000"/>
          <w:sz w:val="28"/>
        </w:rPr>
        <w:t>
      Раздел 3.03. Если АБР не указано иное, Заемщик проводит или организовывает проведение закупок всех статей расходов в соответствии с применяемыми положениями </w:t>
      </w:r>
      <w:r>
        <w:rPr>
          <w:rFonts w:ascii="Times New Roman"/>
          <w:b w:val="false"/>
          <w:i w:val="false"/>
          <w:color w:val="000000"/>
          <w:sz w:val="28"/>
        </w:rPr>
        <w:t>приложения 4</w:t>
      </w:r>
      <w:r>
        <w:rPr>
          <w:rFonts w:ascii="Times New Roman"/>
          <w:b w:val="false"/>
          <w:i w:val="false"/>
          <w:color w:val="000000"/>
          <w:sz w:val="28"/>
        </w:rPr>
        <w:t xml:space="preserve">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p>
    <w:bookmarkEnd w:id="21"/>
    <w:bookmarkStart w:name="z28" w:id="22"/>
    <w:p>
      <w:pPr>
        <w:spacing w:after="0"/>
        <w:ind w:left="0"/>
        <w:jc w:val="both"/>
      </w:pP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финансируемых за счет средств займа, были использованы исключительно в целях исполнения проекта.</w:t>
      </w:r>
    </w:p>
    <w:bookmarkEnd w:id="22"/>
    <w:bookmarkStart w:name="z29" w:id="23"/>
    <w:p>
      <w:pPr>
        <w:spacing w:after="0"/>
        <w:ind w:left="0"/>
        <w:jc w:val="both"/>
      </w:pP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31 октября 2017 года либо такая другая дата, которая может периодически согласовываться между Заемщиком и АБР.</w:t>
      </w:r>
    </w:p>
    <w:bookmarkEnd w:id="23"/>
    <w:bookmarkStart w:name="z30" w:id="24"/>
    <w:p>
      <w:pPr>
        <w:spacing w:after="0"/>
        <w:ind w:left="0"/>
        <w:jc w:val="left"/>
      </w:pPr>
      <w:r>
        <w:rPr>
          <w:rFonts w:ascii="Times New Roman"/>
          <w:b/>
          <w:i w:val="false"/>
          <w:color w:val="000000"/>
        </w:rPr>
        <w:t xml:space="preserve"> 
СТАТЬЯ IV</w:t>
      </w:r>
    </w:p>
    <w:bookmarkEnd w:id="24"/>
    <w:bookmarkStart w:name="z31" w:id="25"/>
    <w:p>
      <w:pPr>
        <w:spacing w:after="0"/>
        <w:ind w:left="0"/>
        <w:jc w:val="left"/>
      </w:pPr>
      <w:r>
        <w:rPr>
          <w:rFonts w:ascii="Times New Roman"/>
          <w:b/>
          <w:i w:val="false"/>
          <w:color w:val="000000"/>
        </w:rPr>
        <w:t xml:space="preserve"> 
Особые условия</w:t>
      </w:r>
    </w:p>
    <w:bookmarkEnd w:id="25"/>
    <w:bookmarkStart w:name="z32" w:id="26"/>
    <w:p>
      <w:pPr>
        <w:spacing w:after="0"/>
        <w:ind w:left="0"/>
        <w:jc w:val="both"/>
      </w:pPr>
      <w:r>
        <w:rPr>
          <w:rFonts w:ascii="Times New Roman"/>
          <w:b w:val="false"/>
          <w:i w:val="false"/>
          <w:color w:val="000000"/>
          <w:sz w:val="28"/>
        </w:rPr>
        <w:t xml:space="preserve">
      Раздел 4.01. (a) Заемщик обязуется обеспечить исполнение проекта с должной ответственностью и эффективностью и в соответствии с рациональными инженерными, финансовыми, экономическими и правовыми практиками, а также практиками развития. </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настоящего Соглашения о займе.</w:t>
      </w:r>
    </w:p>
    <w:bookmarkEnd w:id="26"/>
    <w:bookmarkStart w:name="z33" w:id="27"/>
    <w:p>
      <w:pPr>
        <w:spacing w:after="0"/>
        <w:ind w:left="0"/>
        <w:jc w:val="both"/>
      </w:pP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p>
    <w:bookmarkEnd w:id="27"/>
    <w:bookmarkStart w:name="z34" w:id="28"/>
    <w:p>
      <w:pPr>
        <w:spacing w:after="0"/>
        <w:ind w:left="0"/>
        <w:jc w:val="both"/>
      </w:pPr>
      <w:r>
        <w:rPr>
          <w:rFonts w:ascii="Times New Roman"/>
          <w:b w:val="false"/>
          <w:i w:val="false"/>
          <w:color w:val="000000"/>
          <w:sz w:val="28"/>
        </w:rPr>
        <w:t>
      Раздел 4.03. (a) В процессе реализации проекта Заемщик обязуется обеспечить найм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Заемщик обязуется предоставить либо обеспечить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p>
    <w:bookmarkEnd w:id="28"/>
    <w:bookmarkStart w:name="z35" w:id="29"/>
    <w:p>
      <w:pPr>
        <w:spacing w:after="0"/>
        <w:ind w:left="0"/>
        <w:jc w:val="both"/>
      </w:pPr>
      <w:r>
        <w:rPr>
          <w:rFonts w:ascii="Times New Roman"/>
          <w:b w:val="false"/>
          <w:i w:val="false"/>
          <w:color w:val="000000"/>
          <w:sz w:val="28"/>
        </w:rPr>
        <w:t>
      Раздел 4.04. Заемщик обязуется убедиться в том,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применимым законодательством Заемщика и рациональными административной политикой и процедурами.</w:t>
      </w:r>
    </w:p>
    <w:bookmarkEnd w:id="29"/>
    <w:bookmarkStart w:name="z36" w:id="30"/>
    <w:p>
      <w:pPr>
        <w:spacing w:after="0"/>
        <w:ind w:left="0"/>
        <w:jc w:val="both"/>
      </w:pPr>
      <w:r>
        <w:rPr>
          <w:rFonts w:ascii="Times New Roman"/>
          <w:b w:val="false"/>
          <w:i w:val="false"/>
          <w:color w:val="000000"/>
          <w:sz w:val="28"/>
        </w:rPr>
        <w:t>
      Раздел 4.05. (a) Заемщик обязуется (i) вести отдельные счета и отчетности для проекта; (ii) подготовить годовую финансовую отчетность по проекту в соответствии с принципами бухгалтерского учета, приемлемыми для АБР; (iii) проводить ежегодный аудит финансовых отчетов независимыми аудиторами, чьи квалификация, опыт работы и сфера компетенции отвечают требованиям АБР в соответствии с международными стандартами аудита или национальными стандартами, приемлемыми для АБР; (iv) в рамках каждого такого аудита аудиторы должны подготовить отчет (в том числе заключение аудитора об использовании средств займа) и письмо руководству (в котором излагаются недостатки во внутреннем контроле проектов, которые были выявлены в ходе проверки, если таковые имеются); и (v) предоставить АБР в срок не позже чем по истечении шести месяцев с момента окончания каждого соответствующего фискального года копии финансовых отчетов, прошедших аудит, отчет аудиторов и письмо руководству на английском языке; а также прочую информацию, имеющую отношение к данным документам и аудиту по периодическому обоснованному требованию АБР.</w:t>
      </w:r>
      <w:r>
        <w:br/>
      </w:r>
      <w:r>
        <w:rPr>
          <w:rFonts w:ascii="Times New Roman"/>
          <w:b w:val="false"/>
          <w:i w:val="false"/>
          <w:color w:val="000000"/>
          <w:sz w:val="28"/>
        </w:rPr>
        <w:t>
      (b) АБР обязуется раскрывать годовую аудированную финансовую отчетность по проекту и заключение аудитора о финансовой отчетности в течение 30 дней с даты их получения, публикуя их на веб-сайте АБР.</w:t>
      </w:r>
      <w:r>
        <w:br/>
      </w:r>
      <w:r>
        <w:rPr>
          <w:rFonts w:ascii="Times New Roman"/>
          <w:b w:val="false"/>
          <w:i w:val="false"/>
          <w:color w:val="000000"/>
          <w:sz w:val="28"/>
        </w:rPr>
        <w:t>
      (c) Заемщик обязуется предоставить АБР право по требованию АБР обсуждать финансовые отчеты для проекта и финансовые дела Заемщика, имеющие отношение к проекту, с аудиторами, нанятыми Заемщиком в соответствии с вышеуказанным подразделом (a), (iii) и обязуется уполномочить и потребовать, чтобы любой из представителей аудиторов принял участие в данном обсуждении во время таких аудитов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p>
    <w:bookmarkEnd w:id="30"/>
    <w:bookmarkStart w:name="z37" w:id="31"/>
    <w:p>
      <w:pPr>
        <w:spacing w:after="0"/>
        <w:ind w:left="0"/>
        <w:jc w:val="both"/>
      </w:pP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а также любые соответствующие записи и документы.</w:t>
      </w:r>
    </w:p>
    <w:bookmarkEnd w:id="31"/>
    <w:bookmarkStart w:name="z38" w:id="32"/>
    <w:p>
      <w:pPr>
        <w:spacing w:after="0"/>
        <w:ind w:left="0"/>
        <w:jc w:val="both"/>
      </w:pPr>
      <w:r>
        <w:rPr>
          <w:rFonts w:ascii="Times New Roman"/>
          <w:b w:val="false"/>
          <w:i w:val="false"/>
          <w:color w:val="000000"/>
          <w:sz w:val="28"/>
        </w:rPr>
        <w:t xml:space="preserve">
      Раздел 4.07. Заемщик обязуется обеспечить, чтобы все проектные объекты эксплуатировались, обслуживались и ремонтировались с рациональными инженерными, финансовыми и коммерческими практиками, практиками развития, а также в соответствии с процедурами эксплуатации и технического обслуживания дорог. </w:t>
      </w:r>
    </w:p>
    <w:bookmarkEnd w:id="32"/>
    <w:bookmarkStart w:name="z39" w:id="33"/>
    <w:p>
      <w:pPr>
        <w:spacing w:after="0"/>
        <w:ind w:left="0"/>
        <w:jc w:val="left"/>
      </w:pPr>
      <w:r>
        <w:rPr>
          <w:rFonts w:ascii="Times New Roman"/>
          <w:b/>
          <w:i w:val="false"/>
          <w:color w:val="000000"/>
        </w:rPr>
        <w:t xml:space="preserve"> 
СТАТЬЯ V</w:t>
      </w:r>
    </w:p>
    <w:bookmarkEnd w:id="33"/>
    <w:bookmarkStart w:name="z40" w:id="34"/>
    <w:p>
      <w:pPr>
        <w:spacing w:after="0"/>
        <w:ind w:left="0"/>
        <w:jc w:val="left"/>
      </w:pPr>
      <w:r>
        <w:rPr>
          <w:rFonts w:ascii="Times New Roman"/>
          <w:b/>
          <w:i w:val="false"/>
          <w:color w:val="000000"/>
        </w:rPr>
        <w:t xml:space="preserve"> 
Вступление в силу</w:t>
      </w:r>
    </w:p>
    <w:bookmarkEnd w:id="34"/>
    <w:bookmarkStart w:name="z41" w:id="35"/>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bookmarkEnd w:id="35"/>
    <w:bookmarkStart w:name="z42" w:id="36"/>
    <w:p>
      <w:pPr>
        <w:spacing w:after="0"/>
        <w:ind w:left="0"/>
        <w:jc w:val="left"/>
      </w:pPr>
      <w:r>
        <w:rPr>
          <w:rFonts w:ascii="Times New Roman"/>
          <w:b/>
          <w:i w:val="false"/>
          <w:color w:val="000000"/>
        </w:rPr>
        <w:t xml:space="preserve"> 
СТАТЬЯ VI</w:t>
      </w:r>
    </w:p>
    <w:bookmarkEnd w:id="36"/>
    <w:bookmarkStart w:name="z43" w:id="37"/>
    <w:p>
      <w:pPr>
        <w:spacing w:after="0"/>
        <w:ind w:left="0"/>
        <w:jc w:val="left"/>
      </w:pPr>
      <w:r>
        <w:rPr>
          <w:rFonts w:ascii="Times New Roman"/>
          <w:b/>
          <w:i w:val="false"/>
          <w:color w:val="000000"/>
        </w:rPr>
        <w:t xml:space="preserve"> 
Прочие положения</w:t>
      </w:r>
    </w:p>
    <w:bookmarkEnd w:id="37"/>
    <w:bookmarkStart w:name="z44" w:id="38"/>
    <w:p>
      <w:pPr>
        <w:spacing w:after="0"/>
        <w:ind w:left="0"/>
        <w:jc w:val="both"/>
      </w:pPr>
      <w:r>
        <w:rPr>
          <w:rFonts w:ascii="Times New Roman"/>
          <w:b w:val="false"/>
          <w:i w:val="false"/>
          <w:color w:val="000000"/>
          <w:sz w:val="28"/>
        </w:rPr>
        <w:t xml:space="preserve">
      Раздел 6.01. Министр финансов Заемщика выступает в качестве представителя Заемщика для целей, изложенных в разделе 12.02 Правил предоставления займа. </w:t>
      </w:r>
    </w:p>
    <w:bookmarkEnd w:id="38"/>
    <w:bookmarkStart w:name="z45" w:id="39"/>
    <w:p>
      <w:pPr>
        <w:spacing w:after="0"/>
        <w:ind w:left="0"/>
        <w:jc w:val="both"/>
      </w:pP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bookmarkEnd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_____________________________</w:t>
      </w:r>
      <w:r>
        <w:br/>
      </w:r>
      <w:r>
        <w:rPr>
          <w:rFonts w:ascii="Times New Roman"/>
          <w:b w:val="false"/>
          <w:i w:val="false"/>
          <w:color w:val="000000"/>
          <w:sz w:val="28"/>
        </w:rPr>
        <w:t>
Уполномоченный представитель</w:t>
      </w:r>
    </w:p>
    <w:bookmarkStart w:name="z46" w:id="40"/>
    <w:p>
      <w:pPr>
        <w:spacing w:after="0"/>
        <w:ind w:left="0"/>
        <w:jc w:val="left"/>
      </w:pPr>
      <w:r>
        <w:rPr>
          <w:rFonts w:ascii="Times New Roman"/>
          <w:b/>
          <w:i w:val="false"/>
          <w:color w:val="000000"/>
        </w:rPr>
        <w:t xml:space="preserve"> 
ПРИЛОЖЕНИЕ 1</w:t>
      </w:r>
    </w:p>
    <w:bookmarkEnd w:id="40"/>
    <w:bookmarkStart w:name="z47" w:id="41"/>
    <w:p>
      <w:pPr>
        <w:spacing w:after="0"/>
        <w:ind w:left="0"/>
        <w:jc w:val="left"/>
      </w:pPr>
      <w:r>
        <w:rPr>
          <w:rFonts w:ascii="Times New Roman"/>
          <w:b/>
          <w:i w:val="false"/>
          <w:color w:val="000000"/>
        </w:rPr>
        <w:t xml:space="preserve"> 
Описание проекта</w:t>
      </w:r>
    </w:p>
    <w:bookmarkEnd w:id="41"/>
    <w:bookmarkStart w:name="z48" w:id="42"/>
    <w:p>
      <w:pPr>
        <w:spacing w:after="0"/>
        <w:ind w:left="0"/>
        <w:jc w:val="both"/>
      </w:pPr>
      <w:r>
        <w:rPr>
          <w:rFonts w:ascii="Times New Roman"/>
          <w:b w:val="false"/>
          <w:i w:val="false"/>
          <w:color w:val="000000"/>
          <w:sz w:val="28"/>
        </w:rPr>
        <w:t>
      1. Целью Инвестиционной программы является увеличение транспортного сообщения и эффективности, а также институциональной эффективности за счет следующих мероприятий: (а) развитие дорог (реконструкция около 790 км участков дорог транспортного коридора ЦАРЭС 2 в Мангистауской области), (b) укрепление потенциала в области планирования, управления проектами и управления активами и (c) совершенствование приграничной инфраструктуры и объектов.</w:t>
      </w:r>
      <w:r>
        <w:br/>
      </w:r>
      <w:r>
        <w:rPr>
          <w:rFonts w:ascii="Times New Roman"/>
          <w:b w:val="false"/>
          <w:i w:val="false"/>
          <w:color w:val="000000"/>
          <w:sz w:val="28"/>
        </w:rPr>
        <w:t>
</w:t>
      </w:r>
      <w:r>
        <w:rPr>
          <w:rFonts w:ascii="Times New Roman"/>
          <w:b w:val="false"/>
          <w:i w:val="false"/>
          <w:color w:val="000000"/>
          <w:sz w:val="28"/>
        </w:rPr>
        <w:t>
      2. В рамках Инвестиционной программы проект направлен на увеличение транспортного сообщения и эффективности в Мангистауской области.</w:t>
      </w:r>
      <w:r>
        <w:br/>
      </w:r>
      <w:r>
        <w:rPr>
          <w:rFonts w:ascii="Times New Roman"/>
          <w:b w:val="false"/>
          <w:i w:val="false"/>
          <w:color w:val="000000"/>
          <w:sz w:val="28"/>
        </w:rPr>
        <w:t>
</w:t>
      </w:r>
      <w:r>
        <w:rPr>
          <w:rFonts w:ascii="Times New Roman"/>
          <w:b w:val="false"/>
          <w:i w:val="false"/>
          <w:color w:val="000000"/>
          <w:sz w:val="28"/>
        </w:rPr>
        <w:t>
      3. Проект включает в себя следующие компоненты:</w:t>
      </w:r>
      <w:r>
        <w:br/>
      </w:r>
      <w:r>
        <w:rPr>
          <w:rFonts w:ascii="Times New Roman"/>
          <w:b w:val="false"/>
          <w:i w:val="false"/>
          <w:color w:val="000000"/>
          <w:sz w:val="28"/>
        </w:rPr>
        <w:t xml:space="preserve">
      (a) реконструкцию участка дороги протяженностью около 170 км (от 632,3 Км до 802 Км) между населенным пунктом Шетпе и городом Актау; и </w:t>
      </w:r>
      <w:r>
        <w:br/>
      </w:r>
      <w:r>
        <w:rPr>
          <w:rFonts w:ascii="Times New Roman"/>
          <w:b w:val="false"/>
          <w:i w:val="false"/>
          <w:color w:val="000000"/>
          <w:sz w:val="28"/>
        </w:rPr>
        <w:t>
      (b) надзор за строительством;</w:t>
      </w:r>
      <w:r>
        <w:br/>
      </w:r>
      <w:r>
        <w:rPr>
          <w:rFonts w:ascii="Times New Roman"/>
          <w:b w:val="false"/>
          <w:i w:val="false"/>
          <w:color w:val="000000"/>
          <w:sz w:val="28"/>
        </w:rPr>
        <w:t>
      которые подробно представлены в периодическом запросе на финансирование.</w:t>
      </w:r>
      <w:r>
        <w:br/>
      </w:r>
      <w:r>
        <w:rPr>
          <w:rFonts w:ascii="Times New Roman"/>
          <w:b w:val="false"/>
          <w:i w:val="false"/>
          <w:color w:val="000000"/>
          <w:sz w:val="28"/>
        </w:rPr>
        <w:t>
</w:t>
      </w:r>
      <w:r>
        <w:rPr>
          <w:rFonts w:ascii="Times New Roman"/>
          <w:b w:val="false"/>
          <w:i w:val="false"/>
          <w:color w:val="000000"/>
          <w:sz w:val="28"/>
        </w:rPr>
        <w:t>
      4. Завершение проекта ожидается к 30 апреля 2017 года.</w:t>
      </w:r>
    </w:p>
    <w:bookmarkEnd w:id="42"/>
    <w:bookmarkStart w:name="z52" w:id="43"/>
    <w:p>
      <w:pPr>
        <w:spacing w:after="0"/>
        <w:ind w:left="0"/>
        <w:jc w:val="left"/>
      </w:pPr>
      <w:r>
        <w:rPr>
          <w:rFonts w:ascii="Times New Roman"/>
          <w:b/>
          <w:i w:val="false"/>
          <w:color w:val="000000"/>
        </w:rPr>
        <w:t xml:space="preserve"> 
ПРИЛОЖЕНИЕ 2</w:t>
      </w:r>
    </w:p>
    <w:bookmarkEnd w:id="43"/>
    <w:bookmarkStart w:name="z53" w:id="44"/>
    <w:p>
      <w:pPr>
        <w:spacing w:after="0"/>
        <w:ind w:left="0"/>
        <w:jc w:val="left"/>
      </w:pPr>
      <w:r>
        <w:rPr>
          <w:rFonts w:ascii="Times New Roman"/>
          <w:b/>
          <w:i w:val="false"/>
          <w:color w:val="000000"/>
        </w:rPr>
        <w:t xml:space="preserve"> 
График погашения займа</w:t>
      </w:r>
    </w:p>
    <w:bookmarkEnd w:id="44"/>
    <w:bookmarkStart w:name="z54" w:id="45"/>
    <w:p>
      <w:pPr>
        <w:spacing w:after="0"/>
        <w:ind w:left="0"/>
        <w:jc w:val="left"/>
      </w:pPr>
      <w:r>
        <w:rPr>
          <w:rFonts w:ascii="Times New Roman"/>
          <w:b/>
          <w:i w:val="false"/>
          <w:color w:val="000000"/>
        </w:rPr>
        <w:t xml:space="preserve"> 
(Инвестиционная программа по автодорогам Коридора ЦАРЭС 2</w:t>
      </w:r>
      <w:r>
        <w:br/>
      </w:r>
      <w:r>
        <w:rPr>
          <w:rFonts w:ascii="Times New Roman"/>
          <w:b/>
          <w:i w:val="false"/>
          <w:color w:val="000000"/>
        </w:rPr>
        <w:t>
[участки в Мангистауской области] – Проект 2)</w:t>
      </w:r>
    </w:p>
    <w:bookmarkEnd w:id="45"/>
    <w:bookmarkStart w:name="z55" w:id="46"/>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w:t>
      </w:r>
    </w:p>
    <w:bookmarkEnd w:id="46"/>
    <w:tbl>
      <w:tblPr>
        <w:tblW w:w="0" w:type="auto"/>
        <w:tblCellSpacing w:w="0" w:type="auto"/>
        <w:tblBorders>
          <w:top w:val="none"/>
          <w:left w:val="none"/>
          <w:bottom w:val="none"/>
          <w:right w:val="none"/>
          <w:insideH w:val="none"/>
          <w:insideV w:val="none"/>
        </w:tblBorders>
      </w:tblPr>
      <w:tblGrid>
        <w:gridCol w:w="5997"/>
        <w:gridCol w:w="5123"/>
      </w:tblGrid>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платежа</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Очередной взнос</w:t>
            </w:r>
            <w:r>
              <w:br/>
            </w:r>
            <w:r>
              <w:rPr>
                <w:rFonts w:ascii="Times New Roman"/>
                <w:b w:val="false"/>
                <w:i w:val="false"/>
                <w:color w:val="000000"/>
                <w:sz w:val="20"/>
              </w:rPr>
              <w:t>
(выраженный в %)</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2018</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2018</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2019</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2019</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2020</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2020</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2021</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2021</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2022</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2022</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2023</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2023</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2024</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2024</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2025</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2025</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2026</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2026</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2027</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2027</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2028</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2028</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2029</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2029</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2030</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2030</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2031</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2031</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2032</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2032</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3.333343</w:t>
            </w:r>
          </w:p>
        </w:tc>
      </w:tr>
      <w:tr>
        <w:trPr>
          <w:trHeight w:val="255" w:hRule="atLeast"/>
        </w:trPr>
        <w:tc>
          <w:tcPr>
            <w:tcW w:w="5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56" w:id="47"/>
    <w:p>
      <w:pPr>
        <w:spacing w:after="0"/>
        <w:ind w:left="0"/>
        <w:jc w:val="both"/>
      </w:pPr>
      <w:r>
        <w:rPr>
          <w:rFonts w:ascii="Times New Roman"/>
          <w:b w:val="false"/>
          <w:i w:val="false"/>
          <w:color w:val="000000"/>
          <w:sz w:val="28"/>
        </w:rPr>
        <w:t>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(a) в той степени, в которой любые средства займа, которые следовало востребовать на момент первой даты платежа в погашение основного займа, Заемщик обязуется выплатить сумму, востребованную и невостребованную,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w:t>
      </w:r>
      <w:r>
        <w:rPr>
          <w:rFonts w:ascii="Times New Roman"/>
          <w:b w:val="false"/>
          <w:i w:val="false"/>
          <w:color w:val="000000"/>
          <w:sz w:val="28"/>
        </w:rPr>
        <w:t>
      4. Вне 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w:t>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bookmarkEnd w:id="47"/>
    <w:bookmarkStart w:name="z60" w:id="48"/>
    <w:p>
      <w:pPr>
        <w:spacing w:after="0"/>
        <w:ind w:left="0"/>
        <w:jc w:val="left"/>
      </w:pPr>
      <w:r>
        <w:rPr>
          <w:rFonts w:ascii="Times New Roman"/>
          <w:b/>
          <w:i w:val="false"/>
          <w:color w:val="000000"/>
        </w:rPr>
        <w:t xml:space="preserve"> 
ПРИЛОЖЕНИЕ 3</w:t>
      </w:r>
    </w:p>
    <w:bookmarkEnd w:id="48"/>
    <w:bookmarkStart w:name="z61" w:id="49"/>
    <w:p>
      <w:pPr>
        <w:spacing w:after="0"/>
        <w:ind w:left="0"/>
        <w:jc w:val="left"/>
      </w:pPr>
      <w:r>
        <w:rPr>
          <w:rFonts w:ascii="Times New Roman"/>
          <w:b/>
          <w:i w:val="false"/>
          <w:color w:val="000000"/>
        </w:rPr>
        <w:t xml:space="preserve"> 
Распределение и снятие средств займа</w:t>
      </w:r>
    </w:p>
    <w:bookmarkEnd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Start w:name="z62" w:id="50"/>
    <w:p>
      <w:pPr>
        <w:spacing w:after="0"/>
        <w:ind w:left="0"/>
        <w:jc w:val="both"/>
      </w:pP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(Упоминание понятий «Категория» в настоящем приложении относится к категории таблицы).</w:t>
      </w:r>
    </w:p>
    <w:bookmarkEnd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Основание для снятия средств со счета займа</w:t>
      </w:r>
    </w:p>
    <w:bookmarkStart w:name="z63" w:id="51"/>
    <w:p>
      <w:pPr>
        <w:spacing w:after="0"/>
        <w:ind w:left="0"/>
        <w:jc w:val="both"/>
      </w:pP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p>
    <w:bookmarkEnd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bookmarkStart w:name="z64" w:id="52"/>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bookmarkEnd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bookmarkStart w:name="z65" w:id="53"/>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bookmarkEnd w:id="53"/>
    <w:p>
      <w:pPr>
        <w:spacing w:after="0"/>
        <w:ind w:left="0"/>
        <w:jc w:val="both"/>
      </w:pPr>
      <w:r>
        <w:rPr>
          <w:rFonts w:ascii="Times New Roman"/>
          <w:b w:val="false"/>
          <w:i w:val="false"/>
          <w:color w:val="000000"/>
          <w:sz w:val="28"/>
        </w:rPr>
        <w:t>                                 </w:t>
      </w:r>
      <w:r>
        <w:rPr>
          <w:rFonts w:ascii="Times New Roman"/>
          <w:b/>
          <w:i w:val="false"/>
          <w:color w:val="000000"/>
          <w:sz w:val="28"/>
        </w:rPr>
        <w:t>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399"/>
        <w:gridCol w:w="3842"/>
        <w:gridCol w:w="5779"/>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РАСПРЕДЕЛЕНИЕ И СНЯТИЕ СРЕДСТВ ЗАЙМА </w:t>
            </w:r>
            <w:r>
              <w:br/>
            </w:r>
            <w:r>
              <w:rPr>
                <w:rFonts w:ascii="Times New Roman"/>
                <w:b/>
                <w:i w:val="false"/>
                <w:color w:val="000000"/>
                <w:sz w:val="20"/>
              </w:rPr>
              <w:t>
(Инвестиционная программа по автодорогам Коридора ЦАРЭС 2</w:t>
            </w:r>
            <w:r>
              <w:br/>
            </w:r>
            <w:r>
              <w:rPr>
                <w:rFonts w:ascii="Times New Roman"/>
                <w:b/>
                <w:i w:val="false"/>
                <w:color w:val="000000"/>
                <w:sz w:val="20"/>
              </w:rPr>
              <w:t>
[участки в Мангистауской области] – Проект 2)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финансирования АБР </w:t>
            </w:r>
          </w:p>
        </w:tc>
      </w:tr>
      <w:tr>
        <w:trPr>
          <w:trHeight w:val="465"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распределенная для финансирования АБР</w:t>
            </w:r>
          </w:p>
        </w:tc>
        <w:tc>
          <w:tcPr>
            <w:tcW w:w="5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снятия со счета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(долл.США)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333 300 000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общей запрашиваемой суммы затрат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общей запрашиваемой суммы затрат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 средства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33 300 000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371 300 000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*Без учета налога на добавленную стоимость, взимаемого на территории Заемщика.</w:t>
      </w:r>
    </w:p>
    <w:bookmarkStart w:name="z66" w:id="54"/>
    <w:p>
      <w:pPr>
        <w:spacing w:after="0"/>
        <w:ind w:left="0"/>
        <w:jc w:val="left"/>
      </w:pPr>
      <w:r>
        <w:rPr>
          <w:rFonts w:ascii="Times New Roman"/>
          <w:b/>
          <w:i w:val="false"/>
          <w:color w:val="000000"/>
        </w:rPr>
        <w:t xml:space="preserve"> 
ПРИЛОЖЕНИЕ 4</w:t>
      </w:r>
    </w:p>
    <w:bookmarkEnd w:id="54"/>
    <w:bookmarkStart w:name="z67" w:id="55"/>
    <w:p>
      <w:pPr>
        <w:spacing w:after="0"/>
        <w:ind w:left="0"/>
        <w:jc w:val="left"/>
      </w:pPr>
      <w:r>
        <w:rPr>
          <w:rFonts w:ascii="Times New Roman"/>
          <w:b/>
          <w:i w:val="false"/>
          <w:color w:val="000000"/>
        </w:rPr>
        <w:t xml:space="preserve"> 
Закупка работ и консалтинговых услуг </w:t>
      </w:r>
    </w:p>
    <w:bookmarkEnd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Start w:name="z68" w:id="56"/>
    <w:p>
      <w:pPr>
        <w:spacing w:after="0"/>
        <w:ind w:left="0"/>
        <w:jc w:val="both"/>
      </w:pPr>
      <w:r>
        <w:rPr>
          <w:rFonts w:ascii="Times New Roman"/>
          <w:b w:val="false"/>
          <w:i w:val="false"/>
          <w:color w:val="000000"/>
          <w:sz w:val="28"/>
        </w:rPr>
        <w:t>
      1. Закупка работ и консалтинговых услуг подлежит исполнению и контролю в соответствии с руководством по закупкам и Руководством по привлечению консультантов, соответственно.</w:t>
      </w:r>
      <w:r>
        <w:br/>
      </w:r>
      <w:r>
        <w:rPr>
          <w:rFonts w:ascii="Times New Roman"/>
          <w:b w:val="false"/>
          <w:i w:val="false"/>
          <w:color w:val="000000"/>
          <w:sz w:val="28"/>
        </w:rPr>
        <w:t>
</w:t>
      </w:r>
      <w:r>
        <w:rPr>
          <w:rFonts w:ascii="Times New Roman"/>
          <w:b w:val="false"/>
          <w:i w:val="false"/>
          <w:color w:val="000000"/>
          <w:sz w:val="28"/>
        </w:rPr>
        <w:t>
      2. Все термины, используемые в этом приложении и не определенные по другому в настоящем Соглашении о займе, определяются в руководстве по закупкам и (или) руководстве по привлечению консультантов в соответствующих случаях.</w:t>
      </w:r>
    </w:p>
    <w:bookmarkEnd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Закупка работ</w:t>
      </w:r>
    </w:p>
    <w:bookmarkStart w:name="z70" w:id="57"/>
    <w:p>
      <w:pPr>
        <w:spacing w:after="0"/>
        <w:ind w:left="0"/>
        <w:jc w:val="both"/>
      </w:pPr>
      <w:r>
        <w:rPr>
          <w:rFonts w:ascii="Times New Roman"/>
          <w:b w:val="false"/>
          <w:i w:val="false"/>
          <w:color w:val="000000"/>
          <w:sz w:val="28"/>
        </w:rPr>
        <w:t>
      3. Если АБР не согласовано иное, работы будут приобретаться на основе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4. Процедура закупок, помимо прочих условий, подлежит исполнению в соответствии с детальными договоренностями и пороговыми стоимостями, указанными в плане закупок. Заемщик вправе модифицировать процедуру закупок или пороговые стоимости только при условии предварительного согласования с АБР, при этом все изменения должны отражаться в дополнениях к плану закупок.</w:t>
      </w:r>
    </w:p>
    <w:bookmarkEnd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bookmarkStart w:name="z72" w:id="58"/>
    <w:p>
      <w:pPr>
        <w:spacing w:after="0"/>
        <w:ind w:left="0"/>
        <w:jc w:val="both"/>
      </w:pPr>
      <w:r>
        <w:rPr>
          <w:rFonts w:ascii="Times New Roman"/>
          <w:b w:val="false"/>
          <w:i w:val="false"/>
          <w:color w:val="000000"/>
          <w:sz w:val="28"/>
        </w:rPr>
        <w:t>
      5. Заемщик не должен присуждать контракты на работы, включающие воздействие на окружающую среду, до тех пор пока:</w:t>
      </w:r>
      <w:r>
        <w:br/>
      </w:r>
      <w:r>
        <w:rPr>
          <w:rFonts w:ascii="Times New Roman"/>
          <w:b w:val="false"/>
          <w:i w:val="false"/>
          <w:color w:val="000000"/>
          <w:sz w:val="28"/>
        </w:rPr>
        <w:t>
      (a) завершенная ОВОС не была одобрена соответствующими органами Заемщика; и</w:t>
      </w:r>
      <w:r>
        <w:br/>
      </w:r>
      <w:r>
        <w:rPr>
          <w:rFonts w:ascii="Times New Roman"/>
          <w:b w:val="false"/>
          <w:i w:val="false"/>
          <w:color w:val="000000"/>
          <w:sz w:val="28"/>
        </w:rPr>
        <w:t>
      (b) пока Заемщик не включит соответствующие положения из ПУОС в контракт на работы.</w:t>
      </w:r>
      <w:r>
        <w:br/>
      </w:r>
      <w:r>
        <w:rPr>
          <w:rFonts w:ascii="Times New Roman"/>
          <w:b w:val="false"/>
          <w:i w:val="false"/>
          <w:color w:val="000000"/>
          <w:sz w:val="28"/>
        </w:rPr>
        <w:t>
</w:t>
      </w:r>
      <w:r>
        <w:rPr>
          <w:rFonts w:ascii="Times New Roman"/>
          <w:b w:val="false"/>
          <w:i w:val="false"/>
          <w:color w:val="000000"/>
          <w:sz w:val="28"/>
        </w:rPr>
        <w:t>
      6. Заемщик не должен заключать контракты на работы, которые включают принудительное переселение, до того как Заемщик не подготовит и представит АБР окончательный ПВЗП на основе рабочего проекта и не получит одобрение АБР такого ПВЗП.</w:t>
      </w:r>
    </w:p>
    <w:bookmarkEnd w:id="5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Консалтинговые услуги</w:t>
      </w:r>
    </w:p>
    <w:p>
      <w:pPr>
        <w:spacing w:after="0"/>
        <w:ind w:left="0"/>
        <w:jc w:val="both"/>
      </w:pPr>
      <w:r>
        <w:rPr>
          <w:rFonts w:ascii="Times New Roman"/>
          <w:b w:val="false"/>
          <w:i w:val="false"/>
          <w:color w:val="000000"/>
          <w:sz w:val="28"/>
        </w:rPr>
        <w:t>      7. Если АБР не указано иное, Заемщик будет использовать метод отбора на основе соотношения качества и цены при отборе и привлечении консалтинговых услуг.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или интеллектуальную собственность</w:t>
      </w:r>
    </w:p>
    <w:bookmarkStart w:name="z74" w:id="59"/>
    <w:p>
      <w:pPr>
        <w:spacing w:after="0"/>
        <w:ind w:left="0"/>
        <w:jc w:val="both"/>
      </w:pPr>
      <w:r>
        <w:rPr>
          <w:rFonts w:ascii="Times New Roman"/>
          <w:b w:val="false"/>
          <w:i w:val="false"/>
          <w:color w:val="000000"/>
          <w:sz w:val="28"/>
        </w:rPr>
        <w:t>      8.(a) Заемщик обязуется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не ущемляли любое право третьих лиц на промышленную или интеллектуальную собственность.</w:t>
      </w:r>
      <w:r>
        <w:br/>
      </w:r>
      <w:r>
        <w:rPr>
          <w:rFonts w:ascii="Times New Roman"/>
          <w:b w:val="false"/>
          <w:i w:val="false"/>
          <w:color w:val="000000"/>
          <w:sz w:val="28"/>
        </w:rPr>
        <w:t>
      (b) Заемщик обязуется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xml:space="preserve">
      9. Заемщик обязуется убедиться в том, что все контракты с консультантами, финансируемыми АБР, содержат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или не ущемляют права или требования права третьих лиц на промышленную или интеллектуальную собственность. </w:t>
      </w:r>
    </w:p>
    <w:bookmarkEnd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bookmarkStart w:name="z75" w:id="60"/>
    <w:p>
      <w:pPr>
        <w:spacing w:after="0"/>
        <w:ind w:left="0"/>
        <w:jc w:val="both"/>
      </w:pPr>
      <w:r>
        <w:rPr>
          <w:rFonts w:ascii="Times New Roman"/>
          <w:b w:val="false"/>
          <w:i w:val="false"/>
          <w:color w:val="000000"/>
          <w:sz w:val="28"/>
        </w:rPr>
        <w:t>
      10. Все контракты, приобретаемые в соответствии с международными конкурсными процедурами, и контракты по консалтинговым услугам подлежат предварительному рассмотрению АБР, если иное не оговорено между Заемщиком и АБР и не указано в плане закупок.</w:t>
      </w:r>
      <w:r>
        <w:br/>
      </w:r>
      <w:r>
        <w:rPr>
          <w:rFonts w:ascii="Times New Roman"/>
          <w:b w:val="false"/>
          <w:i w:val="false"/>
          <w:color w:val="000000"/>
          <w:sz w:val="28"/>
        </w:rPr>
        <w:t>
</w:t>
      </w:r>
      <w:r>
        <w:rPr>
          <w:rFonts w:ascii="Times New Roman"/>
          <w:b w:val="false"/>
          <w:i w:val="false"/>
          <w:color w:val="000000"/>
          <w:sz w:val="28"/>
        </w:rPr>
        <w:t>
      11. В отношении контракта на выполнение работ, который должен быть заранее представлен АБР для ознакомления, Заемщик получает предварительное одобрение АБР на любые изменения или отказ по условиям контракта, в том числе:</w:t>
      </w:r>
      <w:r>
        <w:br/>
      </w:r>
      <w:r>
        <w:rPr>
          <w:rFonts w:ascii="Times New Roman"/>
          <w:b w:val="false"/>
          <w:i w:val="false"/>
          <w:color w:val="000000"/>
          <w:sz w:val="28"/>
        </w:rPr>
        <w:t>
      (a) продление установленного периода на завершение работ по контракту на период 1 месяца или более, или возможный перенос на более поздний срок даты закрытия для снятия средств со счета займа;</w:t>
      </w:r>
      <w:r>
        <w:br/>
      </w:r>
      <w:r>
        <w:rPr>
          <w:rFonts w:ascii="Times New Roman"/>
          <w:b w:val="false"/>
          <w:i w:val="false"/>
          <w:color w:val="000000"/>
          <w:sz w:val="28"/>
        </w:rPr>
        <w:t>
      (b) общая сумма увеличения первоначальной цены на более, чем 5 % (во избежание сомнений, такое увеличение должно учитывать все предыдущие изменения по данному контракту).</w:t>
      </w:r>
      <w:r>
        <w:br/>
      </w:r>
      <w:r>
        <w:rPr>
          <w:rFonts w:ascii="Times New Roman"/>
          <w:b w:val="false"/>
          <w:i w:val="false"/>
          <w:color w:val="000000"/>
          <w:sz w:val="28"/>
        </w:rPr>
        <w:t>
</w:t>
      </w:r>
      <w:r>
        <w:rPr>
          <w:rFonts w:ascii="Times New Roman"/>
          <w:b w:val="false"/>
          <w:i w:val="false"/>
          <w:color w:val="000000"/>
          <w:sz w:val="28"/>
        </w:rPr>
        <w:t>
      12. В случае контракта на выполнение работ, который представляется в АБР для ознакомления, АБР рассматривает вопрос о внесении необходимых изменений в контракт или отказе от контракта и представляет ответ Заемщику в кратчайшие сроки, но не позднее 1 месяца после получения необходимого документа.</w:t>
      </w:r>
      <w:r>
        <w:br/>
      </w:r>
      <w:r>
        <w:rPr>
          <w:rFonts w:ascii="Times New Roman"/>
          <w:b w:val="false"/>
          <w:i w:val="false"/>
          <w:color w:val="000000"/>
          <w:sz w:val="28"/>
        </w:rPr>
        <w:t>
</w:t>
      </w:r>
      <w:r>
        <w:rPr>
          <w:rFonts w:ascii="Times New Roman"/>
          <w:b w:val="false"/>
          <w:i w:val="false"/>
          <w:color w:val="000000"/>
          <w:sz w:val="28"/>
        </w:rPr>
        <w:t>
      13. Заемщик представляет в АБР копии всех документов по продлению сроков, изменениям и отступлениям от положений контрактов (включая изменения) в течение 1 месяца после внесения поправок в контракт.</w:t>
      </w:r>
    </w:p>
    <w:bookmarkEnd w:id="60"/>
    <w:bookmarkStart w:name="z79" w:id="61"/>
    <w:p>
      <w:pPr>
        <w:spacing w:after="0"/>
        <w:ind w:left="0"/>
        <w:jc w:val="left"/>
      </w:pPr>
      <w:r>
        <w:rPr>
          <w:rFonts w:ascii="Times New Roman"/>
          <w:b/>
          <w:i w:val="false"/>
          <w:color w:val="000000"/>
        </w:rPr>
        <w:t xml:space="preserve"> 
ПРИЛОЖЕНИЕ 5 Исполнение проекта; финансовые вопросы</w:t>
      </w:r>
    </w:p>
    <w:bookmarkEnd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bookmarkStart w:name="z80" w:id="62"/>
    <w:p>
      <w:pPr>
        <w:spacing w:after="0"/>
        <w:ind w:left="0"/>
        <w:jc w:val="both"/>
      </w:pPr>
      <w:r>
        <w:rPr>
          <w:rFonts w:ascii="Times New Roman"/>
          <w:b w:val="false"/>
          <w:i w:val="false"/>
          <w:color w:val="000000"/>
          <w:sz w:val="28"/>
        </w:rPr>
        <w:t xml:space="preserve">
      1. Заемщик и МТК обязаны гарантировать, что проект реализуется в соответствии с определенными мероприятиями, изложенными в РАМ. Любые последующие изменения в РАМ вступают в силу только после утверждения таких изменений Заемщиком и АБР. В случае любого несоответствия между РАМ и настоящим Соглашением о займе, положения настоящего Соглашения о займе будут иметь преимущественную силу. </w:t>
      </w:r>
    </w:p>
    <w:bookmarkEnd w:id="6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bookmarkStart w:name="z81" w:id="63"/>
    <w:p>
      <w:pPr>
        <w:spacing w:after="0"/>
        <w:ind w:left="0"/>
        <w:jc w:val="both"/>
      </w:pPr>
      <w:r>
        <w:rPr>
          <w:rFonts w:ascii="Times New Roman"/>
          <w:b w:val="false"/>
          <w:i w:val="false"/>
          <w:color w:val="000000"/>
          <w:sz w:val="28"/>
        </w:rPr>
        <w:t>
      2. Заемщик должен поручить МТК гарантировать, что подготовка, проектирование, строительство, реализация, эксплуатация и вывод из эксплуатации проекта и всех проектных объектов соответствуют: (a) всем применимым законам и нормативным актам Заемщика, связанным с окружающей средой, здоровьем и безопасностью, (b) защитным мерам по окружающей среде, (с) РДООС; и (d) всем мерам и требованиям, изложенным в ОВОС и ПУОС, и любым корректирующим или превентивным действиям, изложенным в отчете по мониторингу защитных мер.</w:t>
      </w:r>
    </w:p>
    <w:bookmarkEnd w:id="63"/>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Выкуп земель и вынужденное переселение</w:t>
      </w:r>
    </w:p>
    <w:bookmarkStart w:name="z82" w:id="64"/>
    <w:p>
      <w:pPr>
        <w:spacing w:after="0"/>
        <w:ind w:left="0"/>
        <w:jc w:val="both"/>
      </w:pPr>
      <w:r>
        <w:rPr>
          <w:rFonts w:ascii="Times New Roman"/>
          <w:b w:val="false"/>
          <w:i w:val="false"/>
          <w:color w:val="000000"/>
          <w:sz w:val="28"/>
        </w:rPr>
        <w:t>
      3. Заемщик поручит местным исполнительным органам и МТК убедиться в том, что все земельные участки и полоса отвода, необходимые для проекта и проектных объектов, доступны для выполнения работ по контракту в соответствии с согласованным графиком в соответствующем контракте на работы, и все приобретенные земли и мероприятия по переселению осуществляются в соответствии с (a) всеми применимыми законами и нормативными актами Заемщика, связанными с приобретением земли и вынужденным переселением, (b) политикой в области вынужденного переселения, (c) РДВЗП; а также (d) всеми мерами и требованиями, изложенными в ПВЗП, а также любыми корректирующими или превентивными мерами, изложенными в отчетах по мониторингу защитных мер.</w:t>
      </w:r>
      <w:r>
        <w:br/>
      </w:r>
      <w:r>
        <w:rPr>
          <w:rFonts w:ascii="Times New Roman"/>
          <w:b w:val="false"/>
          <w:i w:val="false"/>
          <w:color w:val="000000"/>
          <w:sz w:val="28"/>
        </w:rPr>
        <w:t>
</w:t>
      </w:r>
      <w:r>
        <w:rPr>
          <w:rFonts w:ascii="Times New Roman"/>
          <w:b w:val="false"/>
          <w:i w:val="false"/>
          <w:color w:val="000000"/>
          <w:sz w:val="28"/>
        </w:rPr>
        <w:t>
      4. Не ограничивая применение политики в области вынужденного переселения, РДВЗП или ПВЗП, Заемщик поручит местным исполнительным органам и МТК обеспечить, чтобы ни физическое, ни экономическое переселение не имело место в связи с проектом, пока:</w:t>
      </w:r>
      <w:r>
        <w:br/>
      </w:r>
      <w:r>
        <w:rPr>
          <w:rFonts w:ascii="Times New Roman"/>
          <w:b w:val="false"/>
          <w:i w:val="false"/>
          <w:color w:val="000000"/>
          <w:sz w:val="28"/>
        </w:rPr>
        <w:t>
      (a) компенсации или другие выплаты были предоставлены пострадавшим в соответствии с ПВЗП; а также</w:t>
      </w:r>
      <w:r>
        <w:br/>
      </w:r>
      <w:r>
        <w:rPr>
          <w:rFonts w:ascii="Times New Roman"/>
          <w:b w:val="false"/>
          <w:i w:val="false"/>
          <w:color w:val="000000"/>
          <w:sz w:val="28"/>
        </w:rPr>
        <w:t>
      (b) программа совокупного дохода и средства для существования были созданы в соответствии с ПВЗП.</w:t>
      </w:r>
    </w:p>
    <w:bookmarkEnd w:id="64"/>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Местное население</w:t>
      </w:r>
    </w:p>
    <w:bookmarkStart w:name="z84" w:id="65"/>
    <w:p>
      <w:pPr>
        <w:spacing w:after="0"/>
        <w:ind w:left="0"/>
        <w:jc w:val="both"/>
      </w:pPr>
      <w:r>
        <w:rPr>
          <w:rFonts w:ascii="Times New Roman"/>
          <w:b w:val="false"/>
          <w:i w:val="false"/>
          <w:color w:val="000000"/>
          <w:sz w:val="28"/>
        </w:rPr>
        <w:t>
      5. Заемщик должен поручить местным исполнительным органам и МТК гарантировать, что проект не оказывает какого-либо воздействия на местное население в понимании ПМЗ. Если такое воздействие имеет место, то Заемщик должен поручить МТК подготовить, раскрыть и реализовывать план по местному населению в соответствии со всеми применимыми законами и правилами Заемщика, связанными с местным населением и ПЗМ.</w:t>
      </w:r>
    </w:p>
    <w:bookmarkEnd w:id="65"/>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защитных мер</w:t>
      </w:r>
    </w:p>
    <w:bookmarkStart w:name="z85" w:id="66"/>
    <w:p>
      <w:pPr>
        <w:spacing w:after="0"/>
        <w:ind w:left="0"/>
        <w:jc w:val="both"/>
      </w:pPr>
      <w:r>
        <w:rPr>
          <w:rFonts w:ascii="Times New Roman"/>
          <w:b w:val="false"/>
          <w:i w:val="false"/>
          <w:color w:val="000000"/>
          <w:sz w:val="28"/>
        </w:rPr>
        <w:t>
      6. Заемщик обеспечивает наличие необходимых бюджетных и человеческих ресурсов для полного осуществления ПУОС и ПВЗП.</w:t>
      </w:r>
    </w:p>
    <w:bookmarkEnd w:id="66"/>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Положения, касающиеся защитных мер, в тендерной документации и контрактах на работы</w:t>
      </w:r>
    </w:p>
    <w:bookmarkStart w:name="z86" w:id="67"/>
    <w:p>
      <w:pPr>
        <w:spacing w:after="0"/>
        <w:ind w:left="0"/>
        <w:jc w:val="both"/>
      </w:pPr>
      <w:r>
        <w:rPr>
          <w:rFonts w:ascii="Times New Roman"/>
          <w:b w:val="false"/>
          <w:i w:val="false"/>
          <w:color w:val="000000"/>
          <w:sz w:val="28"/>
        </w:rPr>
        <w:t>
      7. Заемщик должен поручить МТК гарантировать,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(a) соблюдать меры, имеющие отношение к подрядчику, изложенные в ОВОС, ПУОС и ПВЗП, и любые корректирующие или превентивные действия, изложенные в отчете по мониторингу защитных мер;</w:t>
      </w:r>
      <w:r>
        <w:br/>
      </w:r>
      <w:r>
        <w:rPr>
          <w:rFonts w:ascii="Times New Roman"/>
          <w:b w:val="false"/>
          <w:i w:val="false"/>
          <w:color w:val="000000"/>
          <w:sz w:val="28"/>
        </w:rPr>
        <w:t>
      (b) предоставлять бюджетные средства на все меры по экологической и социальной защите;</w:t>
      </w:r>
      <w:r>
        <w:br/>
      </w:r>
      <w:r>
        <w:rPr>
          <w:rFonts w:ascii="Times New Roman"/>
          <w:b w:val="false"/>
          <w:i w:val="false"/>
          <w:color w:val="000000"/>
          <w:sz w:val="28"/>
        </w:rPr>
        <w:t>
      (c) представлять МТК письменное уведомление о любых непредвиденных рисках, связанных с экологией, переселением или местным населением, и воздействием, которые возникают в процессе строительства, реализации или эксплуатации проекта и не были рассмотрены в ОВОС, ПУОС и ПВЗП;</w:t>
      </w:r>
      <w:r>
        <w:br/>
      </w:r>
      <w:r>
        <w:rPr>
          <w:rFonts w:ascii="Times New Roman"/>
          <w:b w:val="false"/>
          <w:i w:val="false"/>
          <w:color w:val="000000"/>
          <w:sz w:val="28"/>
        </w:rPr>
        <w:t>
      (d) обеспечивать соответствующую фиксацию документации о состоянии дорог, сельскохозяйственных земель и других объектов инфраструктуры до начала транспортировки материалов и строительства, а также</w:t>
      </w:r>
      <w:r>
        <w:br/>
      </w:r>
      <w:r>
        <w:rPr>
          <w:rFonts w:ascii="Times New Roman"/>
          <w:b w:val="false"/>
          <w:i w:val="false"/>
          <w:color w:val="000000"/>
          <w:sz w:val="28"/>
        </w:rPr>
        <w:t>
      (e) по завершению строительства восстанавливать пути, объекты местной инфраструктуры и сельскохозяйственные земли, по крайней мере, до состояния, в котором они находились до начала проекта.</w:t>
      </w:r>
    </w:p>
    <w:bookmarkEnd w:id="67"/>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bookmarkStart w:name="z87" w:id="68"/>
    <w:p>
      <w:pPr>
        <w:spacing w:after="0"/>
        <w:ind w:left="0"/>
        <w:jc w:val="both"/>
      </w:pPr>
      <w:r>
        <w:rPr>
          <w:rFonts w:ascii="Times New Roman"/>
          <w:b w:val="false"/>
          <w:i w:val="false"/>
          <w:color w:val="000000"/>
          <w:sz w:val="28"/>
        </w:rPr>
        <w:t>
      8. Заемщик поручает МТК выполнять следующее:</w:t>
      </w:r>
      <w:r>
        <w:br/>
      </w:r>
      <w:r>
        <w:rPr>
          <w:rFonts w:ascii="Times New Roman"/>
          <w:b w:val="false"/>
          <w:i w:val="false"/>
          <w:color w:val="000000"/>
          <w:sz w:val="28"/>
        </w:rPr>
        <w:t>
      (a) представлять в АБР отчеты по мониторингу защитных мер (i) раз в полгода в период строительства и (ii) ежегодно в течение первых 3 лет эксплуатации проектной дороги и раскрывать соответствующую информацию из таких отчетов лицам, чьи интересы затронуты, незамедлительно после представления;</w:t>
      </w:r>
      <w:r>
        <w:br/>
      </w:r>
      <w:r>
        <w:rPr>
          <w:rFonts w:ascii="Times New Roman"/>
          <w:b w:val="false"/>
          <w:i w:val="false"/>
          <w:color w:val="000000"/>
          <w:sz w:val="28"/>
        </w:rPr>
        <w:t>
      (b) если во время строительства или реализации проекта возникают какие-либо социальные риски и/или риски в отношении окружающей среды и воздействия, не предусмотренные в ОВОС, ПУОС и ПВЗП, необходимо своевременно информировать АБР о возникновении подобных рисков или воздействий с представлением подробного описания событий и плана корректирующих действий;</w:t>
      </w:r>
      <w:r>
        <w:br/>
      </w:r>
      <w:r>
        <w:rPr>
          <w:rFonts w:ascii="Times New Roman"/>
          <w:b w:val="false"/>
          <w:i w:val="false"/>
          <w:color w:val="000000"/>
          <w:sz w:val="28"/>
        </w:rPr>
        <w:t>
      (c) обеспечить, что квалифицированные и опытные независимые специалисты, приемлемые для АБР, выбраны и привлечены Заемщиком в рамках первого проекта Инвестиционной программы (заем № 2728) для подтверждения информации, полученной в результате мониторинга проекта, а также содействия проведению любой деятельности по проверке, выполняемой независимыми специалистами, а также</w:t>
      </w:r>
      <w:r>
        <w:br/>
      </w:r>
      <w:r>
        <w:rPr>
          <w:rFonts w:ascii="Times New Roman"/>
          <w:b w:val="false"/>
          <w:i w:val="false"/>
          <w:color w:val="000000"/>
          <w:sz w:val="28"/>
        </w:rPr>
        <w:t>
      (d) сообщать о любых фактических или потенциальных нарушениях соблюдения мер и требований, изложенных в ПУОС или ПВЗП сразу же после того как стало известно о таком нарушении.</w:t>
      </w:r>
    </w:p>
    <w:bookmarkEnd w:id="68"/>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bookmarkStart w:name="z88" w:id="69"/>
    <w:p>
      <w:pPr>
        <w:spacing w:after="0"/>
        <w:ind w:left="0"/>
        <w:jc w:val="both"/>
      </w:pPr>
      <w:r>
        <w:rPr>
          <w:rFonts w:ascii="Times New Roman"/>
          <w:b w:val="false"/>
          <w:i w:val="false"/>
          <w:color w:val="000000"/>
          <w:sz w:val="28"/>
        </w:rPr>
        <w:t>
      9. Заемщик должен обеспечить,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приложением 5 ПМЗ.</w:t>
      </w:r>
    </w:p>
    <w:bookmarkEnd w:id="69"/>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труда и здоровья</w:t>
      </w:r>
    </w:p>
    <w:bookmarkStart w:name="z89" w:id="70"/>
    <w:p>
      <w:pPr>
        <w:spacing w:after="0"/>
        <w:ind w:left="0"/>
        <w:jc w:val="both"/>
      </w:pPr>
      <w:r>
        <w:rPr>
          <w:rFonts w:ascii="Times New Roman"/>
          <w:b w:val="false"/>
          <w:i w:val="false"/>
          <w:color w:val="000000"/>
          <w:sz w:val="28"/>
        </w:rPr>
        <w:t>
      10. Заемщик поручает, а МТК обеспечивает, чтобы во все контракты на выполнение работ были включены особые положения, которые обеспечивают (a) соблюдение подрядчиками действующего трудового законодательства и нормативных документов Заемщика; (b) содействие трудоустройству женского и местного населения, в том числе представителей уязвимых групп населения, проживающих в районе реализации проекта; (c) ознакомление работников, выполняющих строительные работы, с информацией о технике безопасности на рабочих площадках; (d) равную оплату труда женщинам и мужчинам, выполняющим одинаковую работу; (e) безопасные условия труда и раздельные места общего пользования для мужчин и женщин, а также (f) неиспользование детского труда. Заемщик поручает МТК обеспечить, чтобы проводился мониторинг всех воздействий социального характера, которые может оказать реализация проекта, и чтобы результаты данного мониторинга представлялись АБР один раз в полгода.</w:t>
      </w:r>
    </w:p>
    <w:bookmarkEnd w:id="7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Софинансирование</w:t>
      </w:r>
    </w:p>
    <w:bookmarkStart w:name="z90" w:id="71"/>
    <w:p>
      <w:pPr>
        <w:spacing w:after="0"/>
        <w:ind w:left="0"/>
        <w:jc w:val="both"/>
      </w:pPr>
      <w:r>
        <w:rPr>
          <w:rFonts w:ascii="Times New Roman"/>
          <w:b w:val="false"/>
          <w:i w:val="false"/>
          <w:color w:val="000000"/>
          <w:sz w:val="28"/>
        </w:rPr>
        <w:t>
      11. Не ограничивая общий смысл </w:t>
      </w:r>
      <w:r>
        <w:rPr>
          <w:rFonts w:ascii="Times New Roman"/>
          <w:b w:val="false"/>
          <w:i w:val="false"/>
          <w:color w:val="000000"/>
          <w:sz w:val="28"/>
        </w:rPr>
        <w:t>раздела 4.02</w:t>
      </w:r>
      <w:r>
        <w:rPr>
          <w:rFonts w:ascii="Times New Roman"/>
          <w:b w:val="false"/>
          <w:i w:val="false"/>
          <w:color w:val="000000"/>
          <w:sz w:val="28"/>
        </w:rPr>
        <w:t xml:space="preserve">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в МТК. Заемщик обязуется убедиться в том, что МТК включает все измененные потребности в финансировании для реализации проекта, которые были включены в его ежегодных программах развития.</w:t>
      </w:r>
    </w:p>
    <w:bookmarkEnd w:id="71"/>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Руководство и борьба с коррупцией</w:t>
      </w:r>
    </w:p>
    <w:bookmarkStart w:name="z91" w:id="72"/>
    <w:p>
      <w:pPr>
        <w:spacing w:after="0"/>
        <w:ind w:left="0"/>
        <w:jc w:val="both"/>
      </w:pPr>
      <w:r>
        <w:rPr>
          <w:rFonts w:ascii="Times New Roman"/>
          <w:b w:val="false"/>
          <w:i w:val="false"/>
          <w:color w:val="000000"/>
          <w:sz w:val="28"/>
        </w:rPr>
        <w:t>
      12. Заемщик и МТК обязуются: (a) следовать политике АБР по борьбе с коррупцией (от 1998 года с поправками по настоящее время) и соглашаются,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любому такому расследованию в необходимой степени для оказания поддержки для удовлетворительного завершения любого такого расследования.</w:t>
      </w:r>
      <w:r>
        <w:br/>
      </w:r>
      <w:r>
        <w:rPr>
          <w:rFonts w:ascii="Times New Roman"/>
          <w:b w:val="false"/>
          <w:i w:val="false"/>
          <w:color w:val="000000"/>
          <w:sz w:val="28"/>
        </w:rPr>
        <w:t>
</w:t>
      </w:r>
      <w:r>
        <w:rPr>
          <w:rFonts w:ascii="Times New Roman"/>
          <w:b w:val="false"/>
          <w:i w:val="false"/>
          <w:color w:val="000000"/>
          <w:sz w:val="28"/>
        </w:rPr>
        <w:t xml:space="preserve">
      13. Заемщик поручит МТК обеспечить, что положения по борьбе с коррупцией, приемлемые для АБР, были включены в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прочих поставщиков услуг, относящихся к проекту. </w:t>
      </w:r>
    </w:p>
    <w:bookmarkEnd w:id="72"/>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bookmarkStart w:name="z93" w:id="73"/>
    <w:p>
      <w:pPr>
        <w:spacing w:after="0"/>
        <w:ind w:left="0"/>
        <w:jc w:val="both"/>
      </w:pPr>
      <w:r>
        <w:rPr>
          <w:rFonts w:ascii="Times New Roman"/>
          <w:b w:val="false"/>
          <w:i w:val="false"/>
          <w:color w:val="000000"/>
          <w:sz w:val="28"/>
        </w:rPr>
        <w:t xml:space="preserve">
      14.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 </w:t>
      </w:r>
    </w:p>
    <w:bookmarkEnd w:id="73"/>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Безопасность дороги</w:t>
      </w:r>
    </w:p>
    <w:bookmarkStart w:name="z94" w:id="74"/>
    <w:p>
      <w:pPr>
        <w:spacing w:after="0"/>
        <w:ind w:left="0"/>
        <w:jc w:val="both"/>
      </w:pPr>
      <w:r>
        <w:rPr>
          <w:rFonts w:ascii="Times New Roman"/>
          <w:b w:val="false"/>
          <w:i w:val="false"/>
          <w:color w:val="000000"/>
          <w:sz w:val="28"/>
        </w:rPr>
        <w:t xml:space="preserve">
      15. Заемщик поручит МТК (a) обеспечить, чтобы все контракты на выполнение работ включали в себя обязательство подрядчика соблюдать меры по обеспечению дорожной безопасности; и (b) проводит мониторинг частоты дорожных происшествий и интенсивность движения в ходе эксплуатации дорожного проекта. </w:t>
      </w:r>
    </w:p>
    <w:bookmarkEnd w:id="74"/>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Эксплуатация и обслуживание</w:t>
      </w:r>
    </w:p>
    <w:bookmarkStart w:name="z95" w:id="75"/>
    <w:p>
      <w:pPr>
        <w:spacing w:after="0"/>
        <w:ind w:left="0"/>
        <w:jc w:val="both"/>
      </w:pPr>
      <w:r>
        <w:rPr>
          <w:rFonts w:ascii="Times New Roman"/>
          <w:b w:val="false"/>
          <w:i w:val="false"/>
          <w:color w:val="000000"/>
          <w:sz w:val="28"/>
        </w:rPr>
        <w:t xml:space="preserve">
      16. Заемщик обеспечит, что проектная дорога должным образом эксплуатируется и обслуживается после завершения проекта.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