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8d61" w14:textId="08a8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2013 года</w:t>
      </w:r>
    </w:p>
    <w:p>
      <w:pPr>
        <w:spacing w:after="0"/>
        <w:ind w:left="0"/>
        <w:jc w:val="both"/>
      </w:pPr>
      <w:r>
        <w:rPr>
          <w:rFonts w:ascii="Times New Roman"/>
          <w:b w:val="false"/>
          <w:i w:val="false"/>
          <w:color w:val="000000"/>
          <w:sz w:val="28"/>
        </w:rPr>
        <w:t>Указ Президента Республики Казахстан от 28 февраля 2013 года № 509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2013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w:t>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2013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2013 года через соответствующие местные органы военного управления.</w:t>
      </w:r>
      <w:r>
        <w:br/>
      </w:r>
      <w:r>
        <w:rPr>
          <w:rFonts w:ascii="Times New Roman"/>
          <w:b w:val="false"/>
          <w:i w:val="false"/>
          <w:color w:val="000000"/>
          <w:sz w:val="28"/>
        </w:rPr>
        <w:t>
</w:t>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