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2781" w14:textId="d9d2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ноября 2012 года № 423. Утратил силу Указом Президента Республики Казахстан от 1 марта 2016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01.03.2016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 (САПП Республики Казахстан, 2011 г., № 5, ст. 49)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годы, утвержденной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высококвалифицированных педагогических работников, имеющих высшую и первую категории, от общего количества педагогов - 54 %;";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 - 80 %;";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вузов,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производство, - 13 %;";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источники и объемы финансирования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"Источники и объемы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первого этапа Программы из республиканского бюджета составляет 509,7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из местного бюджета будет осуществляться в пределах предусмотренных средств, выделяемых ежегодно из соответствующих местных бюджетов на развитие системы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Цели, задачи, целевые индикаторы и показатели результатов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подраздела "Целевые индикаторы":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"2015" цифры "47" заменить цифрами "49";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"2020" цифры "52" заменить цифрами "54";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седьмой: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"2015" цифры "73,5" заменить цифрами "74";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тринадцатую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2"/>
        <w:gridCol w:w="1483"/>
        <w:gridCol w:w="1164"/>
        <w:gridCol w:w="1341"/>
      </w:tblGrid>
      <w:tr>
        <w:trPr>
          <w:trHeight w:val="30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шестнадцатой: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"2015" цифры "10" заменить цифрами "35";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двадцать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"2015" цифру "2" заменить цифрами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"2020" цифру "5" заменить цифрами "13";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двадцать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"2015" цифры "27" заменить цифрами "31";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подраздела "Достижения задач будут измеряться следующими показателями":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вторую изложить в следующей редакции: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8"/>
        <w:gridCol w:w="1332"/>
        <w:gridCol w:w="1353"/>
        <w:gridCol w:w="1466"/>
        <w:gridCol w:w="1311"/>
      </w:tblGrid>
      <w:tr>
        <w:trPr>
          <w:trHeight w:val="30" w:hRule="atLeast"/>
        </w:trPr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"доля педагогов, прошедших повышение квалификации по новой системе повышения квалификации, от общего количества педагогов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двенадцатой: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"2015" цифры "50" заменить цифрами "60";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двадцать девятой: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"Показатель"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типовых учебных планов и программ по специальностям ТиПО, разработанных с участием работодателей (на основе профессиональных стандартов)";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тридцатой: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"Показатель"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интегрированных образовательных учебных программ, разработанных с участием работодателей и международных экспертов";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сорок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"Показатель"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"расширение академической свободы вузов в типовых учебных планах высшего и послевузовского образования по специальностям, расширение компонента по выбору";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сорок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"Исполнители" аббревиатуру "МОН" заменить словами "Автономная организация образования "Назарбаев Университет", МОН";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пятьдесят вторую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0"/>
        <w:gridCol w:w="1083"/>
        <w:gridCol w:w="1453"/>
        <w:gridCol w:w="1132"/>
        <w:gridCol w:w="1482"/>
      </w:tblGrid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"доля молодежи, избранной в представительные органы на всех уровнях, от общего числа депутатов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3,9 %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4,1 %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МИО";</w:t>
            </w:r>
          </w:p>
        </w:tc>
      </w:tr>
    </w:tbl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пятьдесят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"2015" цифры "25" заменить цифрами "28";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"2020" цифры "29" заменить цифрами "35";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направления, пути достижения поставленных целей программы и соответствующие меры":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"Финансирование системы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"Подушевое финансирование":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"Статус педагога":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"Целевой индикатор"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высококвалифицированных педагогических работников, имеющих высшую и первую категории, от общего количества педагогов (2015 г. - 49 %, 2020 г. - 54 %).";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системы образования высококвалифицированными кадрами":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"Курсы повышения квалификации будут проходить на базе акционерного общества "Национальный центр повышения квалификации "Өрлеу", а также на базе автономной организации образования "Назарбаев интеллектуальные школы" в центре педагогического мастерства, где по окончании курсовой подготовки и сдачи квалификационного экзамена педагогу будет вручен соответствующий сертификат в соответствии с градацией курсов - 1-, 2-, 3-его уровней, которые будут влиять на оплату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совершенствование нормативной правовой базы, обновление программ и материально-технической базы системы повышения квалификации, реформирование организационной модели.";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"Дошкольное воспитание и обучение":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"Целевой индикатор"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детей в возрасте с 3 до 6 лет дошкольным воспитанием и обучением (2015 г. - 74 %, 2020 г. - 100 %).";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"Среднее 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"Переход на 12-летнюю модель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"Планируется разработать и внедрить новый стандарт 12-летнего образования, основанный на компетентностном подходе и развитии функциональной грамотности школьников.";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третью, четвертую,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"Типовые учебные планы и программы будут ориентированы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функциональной грамотности;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результаты, обеспечивающие личное саморазвитие, самостоятельность в приобретении знаний и формирующие коммуникативные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умение управлять информацией и технологиями и решать проблемы;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предприимчивость и креативность.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будут обновлены планы и программы начального образования, разработаны учебные программы на основе компетентностного подхода основного среднего и общего среднего образования для формирования функциональной грамотности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элементы опыта Назарбаев интеллектуальных школ (повышение квалификации учителей, методики и технологии обучения) будут внедрены в систему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2014 году будет разработана и апробирована программа профильного обучения "Бейiндiк мектеп" по направлениям: общественно-гуманитарное, естественно-математическое и технологическое.";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2011 года будут разрабатываться требования к профильным школам, к их оснащению;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"Техническое и профессиональное 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индикаторы"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 (2015 г. - 75 %, 2020 г. - 80 %).";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"Обновление структуры и содержания технического и профессионального образования с учетом запросов индустриально-инновационного развития экономики"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требованиями профессиональных стандартов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обновлены типовые учебные планы и программы по специальностям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типовые учебные программы по специальным дисциплинам, учебная литература;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модульные программы для получения нескольких квалификаций, создан банк данных модульных программ.";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первая 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инфраструктуры подготовки кадров для отраслей экономики"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обеспечения доступности получения профессионального образования молодежью будет увеличено количество ученических мест за счет строительства колледжей и общежитий. Будут функционировать 4 межрегиональных профессиональных центра в городах Атырау для нефтегазовой отрасли, Экибастузе - топливно-энергетической, Шымкенте - обрабатывающей и Усть-Каменогорске - машиностроительной.";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престижа обучения в ТиПО" дополнить частью двенадцатой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"Будут созданы колледжи мирового уровня, управление деятельностью которых будет осуществлять некоммерческое акционерное общество "Холдинг "Кәсіпқор". Их опыт будет распространен в масштабах всей системы ТиПО.";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"Высшее и послевузовское 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 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индикаторы"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вузов,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(2015 г. - 10 %, 2020 г. - 13 %).";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интеграции в европейскую зону высшего образования путем приведения содержания и структуры высшего образования в соответствие с параметрами Болонского процесса":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развития академической мобильности, как одного из принципов Болонской декларации, обучающиеся будут обучаться за рубежом не менее одного академического периода за весь период обучения, в том числе за счет международной </w:t>
      </w:r>
      <w:r>
        <w:rPr>
          <w:rFonts w:ascii="Times New Roman"/>
          <w:b w:val="false"/>
          <w:i w:val="false"/>
          <w:color w:val="000000"/>
          <w:sz w:val="28"/>
        </w:rPr>
        <w:t>стипендии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"Болашак";";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пилотном режиме будет создан ряд независимых центров подтверждения квалификации на базе отраслевых ассоциаций.";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"Будут созданы условия для поэтапного предоставления автономии вузам страны. С сентября 2013 года будет предоставлена автономия национальным исследовательским университетам, с сентября 2014 года - национальным высшим учебным заведениям, с сентября 2015 года - остальным высшим учебным заведениям.";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интеграции образования, науки и производства, создание условий для коммерциализации продуктов интеллектуальной собственности и технологий. Подготовка высококвалифицированных научно-педагогических кадров.":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"Будет обеспечен широкий доступ лабораторного оборудования 5 национальных и 15 инженерных лабораторий для подготовки студенческих и дипломных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"Обучение в течение всей жизни":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"Будет разработана ваучерная система переквалификации взрослого населения."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десятой слова "профессиональный лицей,"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"Воспитательная работа и молодежная политика":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"Целевой индикатор"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молодежи, принимающей активное участие в реализации мероприятий в сфере молодежной политики и патриотического воспитания от общей численности молодежи (2015 г. - 31 %, 2020 г. - 55 %).";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 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"Реализация механизмов раскрытия потенциала молодежи"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2020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молодежи, избранной в представительные органы на всех уровнях, достигнет 4,1 % от общего числа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деятельности молодежных организаций будет участвовать 35 %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молодежных организаций, привлеченных к реализации социально значимых проектов в рамках реализации государственного социального заказа, будет составлять 24 %.";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Этапы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главы "В результате реализации Программы будут обеспечены следующие социально-экономические эффекты:"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Внедрение нового финансово-экономического механизма, финансирование организаций образования среднего, технического и профессионального образования на основе нормативно-подушевого принципа.";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Необходимые ресурсы":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"Предполагаемые финансовые затраты (капитальные и текущие)"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финансирования первого этапа Программы из республиканского бюджета составляет 509,7* млрд. тенге, в том числе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 году - 72,3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 году - 98,3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 году - 52,8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году - 145,9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 году - 140,4 млрд.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 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