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6176" w14:textId="bed6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(Обычные операции)(Транспортный коридор ЦАРЭС 1 [Обход города Тараз] Проект)[Международный транзитный коридор Западная Европа-Западная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val="false"/>
          <w:color w:val="000000"/>
          <w:sz w:val="28"/>
        </w:rPr>
        <w:t>Указ Президента Республики Казахстан от 15 июня 2012 года № 342</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w:t>
      </w:r>
      <w:r>
        <w:br/>
      </w:r>
      <w:r>
        <w:rPr>
          <w:rFonts w:ascii="Times New Roman"/>
          <w:b w:val="false"/>
          <w:i w:val="false"/>
          <w:color w:val="000000"/>
          <w:sz w:val="28"/>
        </w:rPr>
        <w:t>
и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займе (Обычные операции) (Транспортный коридор ЦАРЭС 1 [Обход города Тараз] Проект) [Международный транзитный коридор Западная Европа - Западная Китайская Народная Республика] между Республикой Казахстан и Азиатским Банком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(Обычные операции) (Транспортный коридор ЦАРЭС 1 [Обход города Тараз] Проект) [Международный транзитный коридор Западная Европа — Западная Китайская Народная Республика] между Республикой Казахстан и Азиатским Банком Развития.</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июня 2012 года № 342</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r>
        <w:br/>
      </w:r>
      <w:r>
        <w:rPr>
          <w:rFonts w:ascii="Times New Roman"/>
          <w:b/>
          <w:i w:val="false"/>
          <w:color w:val="000000"/>
        </w:rPr>
        <w:t>
(Транспортный коридор ЦАРЭС 1 [Обход города Тараз] Проект)</w:t>
      </w:r>
      <w:r>
        <w:br/>
      </w:r>
      <w:r>
        <w:rPr>
          <w:rFonts w:ascii="Times New Roman"/>
          <w:b/>
          <w:i w:val="false"/>
          <w:color w:val="000000"/>
        </w:rPr>
        <w:t>
[Международный транзитный коридор Западная Европа - Западная</w:t>
      </w:r>
      <w:r>
        <w:br/>
      </w:r>
      <w:r>
        <w:rPr>
          <w:rFonts w:ascii="Times New Roman"/>
          <w:b/>
          <w:i w:val="false"/>
          <w:color w:val="000000"/>
        </w:rPr>
        <w:t>
Китайская Народная Республика] между Республикой Казахстан и</w:t>
      </w:r>
      <w:r>
        <w:br/>
      </w:r>
      <w:r>
        <w:rPr>
          <w:rFonts w:ascii="Times New Roman"/>
          <w:b/>
          <w:i w:val="false"/>
          <w:color w:val="000000"/>
        </w:rPr>
        <w:t>
Азиатским Банком Развития</w:t>
      </w:r>
    </w:p>
    <w:bookmarkEnd w:id="3"/>
    <w:bookmarkStart w:name="z8" w:id="4"/>
    <w:p>
      <w:pPr>
        <w:spacing w:after="0"/>
        <w:ind w:left="0"/>
        <w:jc w:val="both"/>
      </w:pPr>
      <w:r>
        <w:rPr>
          <w:rFonts w:ascii="Times New Roman"/>
          <w:b w:val="false"/>
          <w:i w:val="false"/>
          <w:color w:val="000000"/>
          <w:sz w:val="28"/>
        </w:rPr>
        <w:t>
      СОГЛАШЕНИЕ О ЗАЙМЕ от ______ между РЕСПУБЛИКОЙ КАЗАХСТАН (именуемой в дальнейшем Заемщик) и АЗИАТСКИМ БАНКОМ РАЗВИТИЯ (именуемым в дальнейшем АБР).</w:t>
      </w:r>
      <w:r>
        <w:br/>
      </w:r>
      <w:r>
        <w:rPr>
          <w:rFonts w:ascii="Times New Roman"/>
          <w:b w:val="false"/>
          <w:i w:val="false"/>
          <w:color w:val="000000"/>
          <w:sz w:val="28"/>
        </w:rPr>
        <w:t>
</w:t>
      </w:r>
      <w:r>
        <w:rPr>
          <w:rFonts w:ascii="Times New Roman"/>
          <w:b w:val="false"/>
          <w:i w:val="false"/>
          <w:color w:val="000000"/>
          <w:sz w:val="28"/>
        </w:rPr>
        <w:t>
      ПРИНИМАЯ ВО ВНИМАНИЕ НИЖЕСЛЕДУЮЩЕЕ</w:t>
      </w:r>
      <w:r>
        <w:br/>
      </w:r>
      <w:r>
        <w:rPr>
          <w:rFonts w:ascii="Times New Roman"/>
          <w:b w:val="false"/>
          <w:i w:val="false"/>
          <w:color w:val="000000"/>
          <w:sz w:val="28"/>
        </w:rPr>
        <w:t>
</w:t>
      </w:r>
      <w:r>
        <w:rPr>
          <w:rFonts w:ascii="Times New Roman"/>
          <w:b w:val="false"/>
          <w:i w:val="false"/>
          <w:color w:val="000000"/>
          <w:sz w:val="28"/>
        </w:rPr>
        <w:t>
      (А) Заемщик обратился в АБР за кредитом в целях Проекта, описанных в </w:t>
      </w:r>
      <w:r>
        <w:rPr>
          <w:rFonts w:ascii="Times New Roman"/>
          <w:b w:val="false"/>
          <w:i w:val="false"/>
          <w:color w:val="000000"/>
          <w:sz w:val="28"/>
        </w:rPr>
        <w:t>Приложении 1</w:t>
      </w:r>
      <w:r>
        <w:rPr>
          <w:rFonts w:ascii="Times New Roman"/>
          <w:b w:val="false"/>
          <w:i w:val="false"/>
          <w:color w:val="000000"/>
          <w:sz w:val="28"/>
        </w:rPr>
        <w:t xml:space="preserve"> этого Соглашения о Займе; и </w:t>
      </w:r>
      <w:r>
        <w:br/>
      </w:r>
      <w:r>
        <w:rPr>
          <w:rFonts w:ascii="Times New Roman"/>
          <w:b w:val="false"/>
          <w:i w:val="false"/>
          <w:color w:val="000000"/>
          <w:sz w:val="28"/>
        </w:rPr>
        <w:t>
</w:t>
      </w:r>
      <w:r>
        <w:rPr>
          <w:rFonts w:ascii="Times New Roman"/>
          <w:b w:val="false"/>
          <w:i w:val="false"/>
          <w:color w:val="000000"/>
          <w:sz w:val="28"/>
        </w:rPr>
        <w:t>
      (B) АБР предоставит Заемщику займ из обычных капитальных ресурсов АБР на сроки и условиях, представленных в этом документе.</w:t>
      </w:r>
      <w:r>
        <w:br/>
      </w:r>
      <w:r>
        <w:rPr>
          <w:rFonts w:ascii="Times New Roman"/>
          <w:b w:val="false"/>
          <w:i w:val="false"/>
          <w:color w:val="000000"/>
          <w:sz w:val="28"/>
        </w:rPr>
        <w:t>
</w:t>
      </w:r>
      <w:r>
        <w:rPr>
          <w:rFonts w:ascii="Times New Roman"/>
          <w:b w:val="false"/>
          <w:i w:val="false"/>
          <w:color w:val="000000"/>
          <w:sz w:val="28"/>
        </w:rPr>
        <w:t>
      С УЧЕТОМ ВЫШЕИЗЛОЖЕННОГО, стороны настоящего Соглашения договорились о следующем:</w:t>
      </w:r>
    </w:p>
    <w:bookmarkEnd w:id="4"/>
    <w:bookmarkStart w:name="z13" w:id="5"/>
    <w:p>
      <w:pPr>
        <w:spacing w:after="0"/>
        <w:ind w:left="0"/>
        <w:jc w:val="left"/>
      </w:pPr>
      <w:r>
        <w:rPr>
          <w:rFonts w:ascii="Times New Roman"/>
          <w:b/>
          <w:i w:val="false"/>
          <w:color w:val="000000"/>
        </w:rPr>
        <w:t xml:space="preserve"> 
СТАТЬЯ 1</w:t>
      </w:r>
    </w:p>
    <w:bookmarkEnd w:id="5"/>
    <w:bookmarkStart w:name="z14" w:id="6"/>
    <w:p>
      <w:pPr>
        <w:spacing w:after="0"/>
        <w:ind w:left="0"/>
        <w:jc w:val="left"/>
      </w:pPr>
      <w:r>
        <w:rPr>
          <w:rFonts w:ascii="Times New Roman"/>
          <w:b/>
          <w:i w:val="false"/>
          <w:color w:val="000000"/>
        </w:rPr>
        <w:t xml:space="preserve"> 
Правила предоставления займа; Определения</w:t>
      </w:r>
    </w:p>
    <w:bookmarkEnd w:id="6"/>
    <w:bookmarkStart w:name="z15" w:id="7"/>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 предоставления займа), настоящим считаются применимыми к данному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w:t>
      </w:r>
      <w:r>
        <w:rPr>
          <w:rFonts w:ascii="Times New Roman"/>
          <w:b w:val="false"/>
          <w:i w:val="false"/>
          <w:color w:val="000000"/>
          <w:sz w:val="28"/>
        </w:rPr>
        <w:t>
      (а) Раздел 3.03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Комиссия за резервирование; Кредит</w:t>
      </w:r>
      <w:r>
        <w:br/>
      </w:r>
      <w:r>
        <w:rPr>
          <w:rFonts w:ascii="Times New Roman"/>
          <w:b w:val="false"/>
          <w:i w:val="false"/>
          <w:color w:val="000000"/>
          <w:sz w:val="28"/>
        </w:rPr>
        <w:t>
</w:t>
      </w:r>
      <w:r>
        <w:rPr>
          <w:rFonts w:ascii="Times New Roman"/>
          <w:b w:val="false"/>
          <w:i w:val="false"/>
          <w:color w:val="000000"/>
          <w:sz w:val="28"/>
        </w:rPr>
        <w:t>
      (а) Заемщик обязуется выплачивать комиссию за резервирование по невостребованном сумме займа по ставке и условиям, предусмотренным Соглашением о займе.</w:t>
      </w:r>
      <w:r>
        <w:br/>
      </w:r>
      <w:r>
        <w:rPr>
          <w:rFonts w:ascii="Times New Roman"/>
          <w:b w:val="false"/>
          <w:i w:val="false"/>
          <w:color w:val="000000"/>
          <w:sz w:val="28"/>
        </w:rPr>
        <w:t>
</w:t>
      </w: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r>
        <w:br/>
      </w:r>
      <w:r>
        <w:rPr>
          <w:rFonts w:ascii="Times New Roman"/>
          <w:b w:val="false"/>
          <w:i w:val="false"/>
          <w:color w:val="000000"/>
          <w:sz w:val="28"/>
        </w:rPr>
        <w:t>
</w:t>
      </w:r>
      <w:r>
        <w:rPr>
          <w:rFonts w:ascii="Times New Roman"/>
          <w:b w:val="false"/>
          <w:i w:val="false"/>
          <w:color w:val="000000"/>
          <w:sz w:val="28"/>
        </w:rPr>
        <w:t>
      (b) Раздел 3.06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(и)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w:t>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w:t>
      </w:r>
      <w:r>
        <w:rPr>
          <w:rFonts w:ascii="Times New Roman"/>
          <w:b w:val="false"/>
          <w:i w:val="false"/>
          <w:color w:val="000000"/>
          <w:sz w:val="28"/>
        </w:rPr>
        <w:t>
      (с) Раздел 3.07 удален и заменен нижеследующим:</w:t>
      </w:r>
      <w:r>
        <w:br/>
      </w:r>
      <w:r>
        <w:rPr>
          <w:rFonts w:ascii="Times New Roman"/>
          <w:b w:val="false"/>
          <w:i w:val="false"/>
          <w:color w:val="000000"/>
          <w:sz w:val="28"/>
        </w:rPr>
        <w:t>
</w:t>
      </w: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и если фиксированный спред, применимый по данному займу, будет меньше, чем увеличенный фиксированный спред, Заемщик выплатит АБР дополнительную сумму. Размер данной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w:t>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Размер данной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w:t>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Следующие термины имеют нижеследующие значения:</w:t>
      </w:r>
      <w:r>
        <w:br/>
      </w:r>
      <w:r>
        <w:rPr>
          <w:rFonts w:ascii="Times New Roman"/>
          <w:b w:val="false"/>
          <w:i w:val="false"/>
          <w:color w:val="000000"/>
          <w:sz w:val="28"/>
        </w:rPr>
        <w:t>
</w:t>
      </w:r>
      <w:r>
        <w:rPr>
          <w:rFonts w:ascii="Times New Roman"/>
          <w:b w:val="false"/>
          <w:i w:val="false"/>
          <w:color w:val="000000"/>
          <w:sz w:val="28"/>
        </w:rPr>
        <w:t>
      (а) «ЦАРЭС» означает Центрально-Азиатское Региональное Экономическое Сотрудничество;</w:t>
      </w:r>
      <w:r>
        <w:br/>
      </w:r>
      <w:r>
        <w:rPr>
          <w:rFonts w:ascii="Times New Roman"/>
          <w:b w:val="false"/>
          <w:i w:val="false"/>
          <w:color w:val="000000"/>
          <w:sz w:val="28"/>
        </w:rPr>
        <w:t>
</w:t>
      </w:r>
      <w:r>
        <w:rPr>
          <w:rFonts w:ascii="Times New Roman"/>
          <w:b w:val="false"/>
          <w:i w:val="false"/>
          <w:color w:val="000000"/>
          <w:sz w:val="28"/>
        </w:rPr>
        <w:t>
      (b) «Транспортный коридор ЦАРЭС 1» означает Международный транзитный коридор «Западная Европа-Западная Китайская Народная Республика», проходящий от государственной границы с Китайской Народной Республикой на Хоргосе через г. Алматы и г. Шымкент до западной границы с Российской Федерацией;</w:t>
      </w:r>
      <w:r>
        <w:br/>
      </w:r>
      <w:r>
        <w:rPr>
          <w:rFonts w:ascii="Times New Roman"/>
          <w:b w:val="false"/>
          <w:i w:val="false"/>
          <w:color w:val="000000"/>
          <w:sz w:val="28"/>
        </w:rPr>
        <w:t>
</w:t>
      </w:r>
      <w:r>
        <w:rPr>
          <w:rFonts w:ascii="Times New Roman"/>
          <w:b w:val="false"/>
          <w:i w:val="false"/>
          <w:color w:val="000000"/>
          <w:sz w:val="28"/>
        </w:rPr>
        <w:t>
      (c) «ОВОС» означает оценку воздействия на окружающую среду по Проекту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w:t>
      </w:r>
      <w:r>
        <w:rPr>
          <w:rFonts w:ascii="Times New Roman"/>
          <w:b w:val="false"/>
          <w:i w:val="false"/>
          <w:color w:val="000000"/>
          <w:sz w:val="28"/>
        </w:rPr>
        <w:t>
      (d )«ПУОС» означает План управления окружающей средой, включенный в Оценку воздействия на окружающую среду (ОВОС);</w:t>
      </w:r>
      <w:r>
        <w:br/>
      </w:r>
      <w:r>
        <w:rPr>
          <w:rFonts w:ascii="Times New Roman"/>
          <w:b w:val="false"/>
          <w:i w:val="false"/>
          <w:color w:val="000000"/>
          <w:sz w:val="28"/>
        </w:rPr>
        <w:t>
</w:t>
      </w:r>
      <w:r>
        <w:rPr>
          <w:rFonts w:ascii="Times New Roman"/>
          <w:b w:val="false"/>
          <w:i w:val="false"/>
          <w:color w:val="000000"/>
          <w:sz w:val="28"/>
        </w:rPr>
        <w:t>
      (e) «Политика в отношении окружающей среды» означает принципы и требования, изложенные в главе V, приложения 1, и приложения 4 (если применимо) ПМЗ;</w:t>
      </w:r>
      <w:r>
        <w:br/>
      </w:r>
      <w:r>
        <w:rPr>
          <w:rFonts w:ascii="Times New Roman"/>
          <w:b w:val="false"/>
          <w:i w:val="false"/>
          <w:color w:val="000000"/>
          <w:sz w:val="28"/>
        </w:rPr>
        <w:t>
</w:t>
      </w:r>
      <w:r>
        <w:rPr>
          <w:rFonts w:ascii="Times New Roman"/>
          <w:b w:val="false"/>
          <w:i w:val="false"/>
          <w:color w:val="000000"/>
          <w:sz w:val="28"/>
        </w:rPr>
        <w:t>
      (f) «Политика в области вынужденного переселения» означает принципы и требования, изложенные в главе V, приложения 2, и Приложения 4 (если применимо) ПМЗ;</w:t>
      </w:r>
      <w:r>
        <w:br/>
      </w:r>
      <w:r>
        <w:rPr>
          <w:rFonts w:ascii="Times New Roman"/>
          <w:b w:val="false"/>
          <w:i w:val="false"/>
          <w:color w:val="000000"/>
          <w:sz w:val="28"/>
        </w:rPr>
        <w:t>
</w:t>
      </w:r>
      <w:r>
        <w:rPr>
          <w:rFonts w:ascii="Times New Roman"/>
          <w:b w:val="false"/>
          <w:i w:val="false"/>
          <w:color w:val="000000"/>
          <w:sz w:val="28"/>
        </w:rPr>
        <w:t>
      (g) «ПВЗП» означает План выкупа земель и переселения для Проекта;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w:t>
      </w:r>
      <w:r>
        <w:rPr>
          <w:rFonts w:ascii="Times New Roman"/>
          <w:b w:val="false"/>
          <w:i w:val="false"/>
          <w:color w:val="000000"/>
          <w:sz w:val="28"/>
        </w:rPr>
        <w:t>
      (h) «Справочник по выплатам средств займа» означает справочник АБР по выплатам средств займа (от 2007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(i) «МТК» означает Министерство транспорта и коммуникаций Заемщика, и любого его правопреемника;</w:t>
      </w:r>
      <w:r>
        <w:br/>
      </w:r>
      <w:r>
        <w:rPr>
          <w:rFonts w:ascii="Times New Roman"/>
          <w:b w:val="false"/>
          <w:i w:val="false"/>
          <w:color w:val="000000"/>
          <w:sz w:val="28"/>
        </w:rPr>
        <w:t>
</w:t>
      </w:r>
      <w:r>
        <w:rPr>
          <w:rFonts w:ascii="Times New Roman"/>
          <w:b w:val="false"/>
          <w:i w:val="false"/>
          <w:color w:val="000000"/>
          <w:sz w:val="28"/>
        </w:rPr>
        <w:t>
      (j) «область» означает территориально-административную единицу Заемщика;</w:t>
      </w:r>
      <w:r>
        <w:br/>
      </w:r>
      <w:r>
        <w:rPr>
          <w:rFonts w:ascii="Times New Roman"/>
          <w:b w:val="false"/>
          <w:i w:val="false"/>
          <w:color w:val="000000"/>
          <w:sz w:val="28"/>
        </w:rPr>
        <w:t>
</w:t>
      </w:r>
      <w:r>
        <w:rPr>
          <w:rFonts w:ascii="Times New Roman"/>
          <w:b w:val="false"/>
          <w:i w:val="false"/>
          <w:color w:val="000000"/>
          <w:sz w:val="28"/>
        </w:rPr>
        <w:t>
      (к) «РУП» означает руководство по управлению Проектом для Проекта от 28 октября 2011 года, согласованный между Заемщиком и АБР, с периодическими обновлениями согласно соответствующим административным процедурам Заемщика (через МТК) и АБР;</w:t>
      </w:r>
      <w:r>
        <w:br/>
      </w:r>
      <w:r>
        <w:rPr>
          <w:rFonts w:ascii="Times New Roman"/>
          <w:b w:val="false"/>
          <w:i w:val="false"/>
          <w:color w:val="000000"/>
          <w:sz w:val="28"/>
        </w:rPr>
        <w:t>
</w:t>
      </w:r>
      <w:r>
        <w:rPr>
          <w:rFonts w:ascii="Times New Roman"/>
          <w:b w:val="false"/>
          <w:i w:val="false"/>
          <w:color w:val="000000"/>
          <w:sz w:val="28"/>
        </w:rPr>
        <w:t>
      (l)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w:t>
      </w:r>
      <w:r>
        <w:rPr>
          <w:rFonts w:ascii="Times New Roman"/>
          <w:b w:val="false"/>
          <w:i w:val="false"/>
          <w:color w:val="000000"/>
          <w:sz w:val="28"/>
        </w:rPr>
        <w:t>
      (m) «План закупок» означает план закупок для Проекта от 28 октября 2011 года, согласованный между Заемщиком и АБР, с периодическими обновлениями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w:t>
      </w:r>
      <w:r>
        <w:rPr>
          <w:rFonts w:ascii="Times New Roman"/>
          <w:b w:val="false"/>
          <w:i w:val="false"/>
          <w:color w:val="000000"/>
          <w:sz w:val="28"/>
        </w:rPr>
        <w:t>
      (n) «Исполнительное агентство по проекту» для целей и в рамках определения Правил предоставления займа означает МТК и любого его правопреемника, ответственного за исполнение Проекта;</w:t>
      </w:r>
      <w:r>
        <w:br/>
      </w:r>
      <w:r>
        <w:rPr>
          <w:rFonts w:ascii="Times New Roman"/>
          <w:b w:val="false"/>
          <w:i w:val="false"/>
          <w:color w:val="000000"/>
          <w:sz w:val="28"/>
        </w:rPr>
        <w:t>
</w:t>
      </w:r>
      <w:r>
        <w:rPr>
          <w:rFonts w:ascii="Times New Roman"/>
          <w:b w:val="false"/>
          <w:i w:val="false"/>
          <w:color w:val="000000"/>
          <w:sz w:val="28"/>
        </w:rPr>
        <w:t>
      (о) «Проектная дорога» означает участки дороги, которые будут построены, улучшены или восстановлены в соответствии с Проектом, каждый случай описан более подробно в </w:t>
      </w:r>
      <w:r>
        <w:rPr>
          <w:rFonts w:ascii="Times New Roman"/>
          <w:b w:val="false"/>
          <w:i w:val="false"/>
          <w:color w:val="000000"/>
          <w:sz w:val="28"/>
        </w:rPr>
        <w:t>пункте 2</w:t>
      </w:r>
      <w:r>
        <w:rPr>
          <w:rFonts w:ascii="Times New Roman"/>
          <w:b w:val="false"/>
          <w:i w:val="false"/>
          <w:color w:val="000000"/>
          <w:sz w:val="28"/>
        </w:rPr>
        <w:t> (a) приложения 1 к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(р) «ПМЗ» означает политику по мерам защиты АБР (от 2009 г.);</w:t>
      </w:r>
      <w:r>
        <w:br/>
      </w:r>
      <w:r>
        <w:rPr>
          <w:rFonts w:ascii="Times New Roman"/>
          <w:b w:val="false"/>
          <w:i w:val="false"/>
          <w:color w:val="000000"/>
          <w:sz w:val="28"/>
        </w:rPr>
        <w:t>
</w:t>
      </w:r>
      <w:r>
        <w:rPr>
          <w:rFonts w:ascii="Times New Roman"/>
          <w:b w:val="false"/>
          <w:i w:val="false"/>
          <w:color w:val="000000"/>
          <w:sz w:val="28"/>
        </w:rPr>
        <w:t>
      (q) «Политика в отношении докладов с результатах мониторинга» означает, что каждый отчет подготовлен и представлен Заемщиком АБР, в котором изложены результаты работы по реализации и соответствия ПУОС и ПВЗП, включая любые корректирующие и предупреждающие действия; и</w:t>
      </w:r>
      <w:r>
        <w:br/>
      </w:r>
      <w:r>
        <w:rPr>
          <w:rFonts w:ascii="Times New Roman"/>
          <w:b w:val="false"/>
          <w:i w:val="false"/>
          <w:color w:val="000000"/>
          <w:sz w:val="28"/>
        </w:rPr>
        <w:t>
</w:t>
      </w:r>
      <w:r>
        <w:rPr>
          <w:rFonts w:ascii="Times New Roman"/>
          <w:b w:val="false"/>
          <w:i w:val="false"/>
          <w:color w:val="000000"/>
          <w:sz w:val="28"/>
        </w:rPr>
        <w:t>
      (r)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bookmarkEnd w:id="7"/>
    <w:bookmarkStart w:name="z44" w:id="8"/>
    <w:p>
      <w:pPr>
        <w:spacing w:after="0"/>
        <w:ind w:left="0"/>
        <w:jc w:val="left"/>
      </w:pPr>
      <w:r>
        <w:rPr>
          <w:rFonts w:ascii="Times New Roman"/>
          <w:b/>
          <w:i w:val="false"/>
          <w:color w:val="000000"/>
        </w:rPr>
        <w:t xml:space="preserve"> 
СТАТЬЯ II Заем</w:t>
      </w:r>
    </w:p>
    <w:bookmarkEnd w:id="8"/>
    <w:bookmarkStart w:name="z45" w:id="9"/>
    <w:p>
      <w:pPr>
        <w:spacing w:after="0"/>
        <w:ind w:left="0"/>
        <w:jc w:val="both"/>
      </w:pPr>
      <w:r>
        <w:rPr>
          <w:rFonts w:ascii="Times New Roman"/>
          <w:b w:val="false"/>
          <w:i w:val="false"/>
          <w:color w:val="000000"/>
          <w:sz w:val="28"/>
        </w:rPr>
        <w:t>
      Раздел 2.01. (а) АБР соглашается предоставить заем Заемщику из обычных капитальных ресурсов АБР на сумму девяносто пять миллионов долларов США ($ 95 000 000), причем данная сумма может быть периодически конвертирована в рамках Конвертации в соответствии с положениями </w:t>
      </w:r>
      <w:r>
        <w:rPr>
          <w:rFonts w:ascii="Times New Roman"/>
          <w:b w:val="false"/>
          <w:i w:val="false"/>
          <w:color w:val="000000"/>
          <w:sz w:val="28"/>
        </w:rPr>
        <w:t>раздела 2.06</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(b) Заем предполагает период основного погашения двадцать (20) лет, и льготный период, определенный в пункте (с) данного раздела.</w:t>
      </w:r>
      <w:r>
        <w:br/>
      </w:r>
      <w:r>
        <w:rPr>
          <w:rFonts w:ascii="Times New Roman"/>
          <w:b w:val="false"/>
          <w:i w:val="false"/>
          <w:color w:val="000000"/>
          <w:sz w:val="28"/>
        </w:rPr>
        <w:t>
</w:t>
      </w:r>
      <w:r>
        <w:rPr>
          <w:rFonts w:ascii="Times New Roman"/>
          <w:b w:val="false"/>
          <w:i w:val="false"/>
          <w:color w:val="000000"/>
          <w:sz w:val="28"/>
        </w:rPr>
        <w:t>
      (c) Определение «льготный период», используемое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w:t>
      </w:r>
      <w:r>
        <w:rPr>
          <w:rFonts w:ascii="Times New Roman"/>
          <w:b w:val="false"/>
          <w:i w:val="false"/>
          <w:color w:val="000000"/>
          <w:sz w:val="28"/>
        </w:rPr>
        <w:t>приложении 2</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 Лондонской межбанковской ставки и 0,60 % в год согласно разделу 3.02 Правил предоставления займа, минус кредит 0,20 % в год согласно  разделу 3.03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даты подписания данного Соглашения о займе.</w:t>
      </w:r>
      <w:r>
        <w:br/>
      </w:r>
      <w:r>
        <w:rPr>
          <w:rFonts w:ascii="Times New Roman"/>
          <w:b w:val="false"/>
          <w:i w:val="false"/>
          <w:color w:val="000000"/>
          <w:sz w:val="28"/>
        </w:rPr>
        <w:t>
</w:t>
      </w:r>
      <w:r>
        <w:rPr>
          <w:rFonts w:ascii="Times New Roman"/>
          <w:b w:val="false"/>
          <w:i w:val="false"/>
          <w:color w:val="000000"/>
          <w:sz w:val="28"/>
        </w:rPr>
        <w:t>
      Раздел 2.04. Проценты и прочие выплаты по займу подлежат оплате один раз в полугодие 15 мая и 15 ноября каждого года.</w:t>
      </w:r>
      <w:r>
        <w:br/>
      </w:r>
      <w:r>
        <w:rPr>
          <w:rFonts w:ascii="Times New Roman"/>
          <w:b w:val="false"/>
          <w:i w:val="false"/>
          <w:color w:val="000000"/>
          <w:sz w:val="28"/>
        </w:rPr>
        <w:t>
</w:t>
      </w:r>
      <w:r>
        <w:rPr>
          <w:rFonts w:ascii="Times New Roman"/>
          <w:b w:val="false"/>
          <w:i w:val="false"/>
          <w:color w:val="000000"/>
          <w:sz w:val="28"/>
        </w:rPr>
        <w:t>
      Раздел 2.05. Заемщик обязуется выплатить основную сумму займа, востребованную из счета займа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2.06. (а)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w:t>
      </w:r>
      <w:r>
        <w:rPr>
          <w:rFonts w:ascii="Times New Roman"/>
          <w:b w:val="false"/>
          <w:i w:val="false"/>
          <w:color w:val="000000"/>
          <w:sz w:val="28"/>
        </w:rPr>
        <w:t>
      (i) Изменение валюты займа полной или частичной суммы займа, выплаченной и невостребованной или невыплаченной, на утвержденную валюту;</w:t>
      </w:r>
      <w:r>
        <w:br/>
      </w:r>
      <w:r>
        <w:rPr>
          <w:rFonts w:ascii="Times New Roman"/>
          <w:b w:val="false"/>
          <w:i w:val="false"/>
          <w:color w:val="000000"/>
          <w:sz w:val="28"/>
        </w:rPr>
        <w:t>
</w:t>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ставки на фиксированную и наоборот; и</w:t>
      </w:r>
      <w:r>
        <w:br/>
      </w:r>
      <w:r>
        <w:rPr>
          <w:rFonts w:ascii="Times New Roman"/>
          <w:b w:val="false"/>
          <w:i w:val="false"/>
          <w:color w:val="000000"/>
          <w:sz w:val="28"/>
        </w:rPr>
        <w:t>
</w:t>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w:t>
      </w:r>
      <w:r>
        <w:rPr>
          <w:rFonts w:ascii="Times New Roman"/>
          <w:b w:val="false"/>
          <w:i w:val="false"/>
          <w:color w:val="000000"/>
          <w:sz w:val="28"/>
        </w:rPr>
        <w:t>
      (b) Любой запрос о конвертации, в соответствии с пунктом (а) данного раздела, одобренный АБР, следует считать «Конвертацией» по определению раздела 2.01 (b) Правил предоставления займа, и вступающим в силу в соответствии с положениями статьи V Правил предоставления займа и руководства по Конвертации.</w:t>
      </w:r>
    </w:p>
    <w:bookmarkEnd w:id="9"/>
    <w:bookmarkStart w:name="z57" w:id="10"/>
    <w:p>
      <w:pPr>
        <w:spacing w:after="0"/>
        <w:ind w:left="0"/>
        <w:jc w:val="left"/>
      </w:pPr>
      <w:r>
        <w:rPr>
          <w:rFonts w:ascii="Times New Roman"/>
          <w:b/>
          <w:i w:val="false"/>
          <w:color w:val="000000"/>
        </w:rPr>
        <w:t xml:space="preserve"> 
СТАТЬЯ III</w:t>
      </w:r>
    </w:p>
    <w:bookmarkEnd w:id="10"/>
    <w:bookmarkStart w:name="z58" w:id="11"/>
    <w:p>
      <w:pPr>
        <w:spacing w:after="0"/>
        <w:ind w:left="0"/>
        <w:jc w:val="left"/>
      </w:pPr>
      <w:r>
        <w:rPr>
          <w:rFonts w:ascii="Times New Roman"/>
          <w:b/>
          <w:i w:val="false"/>
          <w:color w:val="000000"/>
        </w:rPr>
        <w:t xml:space="preserve"> 
Использование средств займа</w:t>
      </w:r>
    </w:p>
    <w:bookmarkEnd w:id="11"/>
    <w:bookmarkStart w:name="z59" w:id="12"/>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3.02. Все средства займа должны распределяться и изыматься в соответствии с положениями </w:t>
      </w:r>
      <w:r>
        <w:rPr>
          <w:rFonts w:ascii="Times New Roman"/>
          <w:b w:val="false"/>
          <w:i w:val="false"/>
          <w:color w:val="000000"/>
          <w:sz w:val="28"/>
        </w:rPr>
        <w:t>приложения 3</w:t>
      </w:r>
      <w:r>
        <w:rPr>
          <w:rFonts w:ascii="Times New Roman"/>
          <w:b w:val="false"/>
          <w:i w:val="false"/>
          <w:color w:val="000000"/>
          <w:sz w:val="28"/>
        </w:rPr>
        <w:t xml:space="preserve"> настоящего Соглашения с займе, при этом допустимы периодические изменения в данном приложении по согласию между Заемщиком и АБР.</w:t>
      </w:r>
      <w:r>
        <w:br/>
      </w:r>
      <w:r>
        <w:rPr>
          <w:rFonts w:ascii="Times New Roman"/>
          <w:b w:val="false"/>
          <w:i w:val="false"/>
          <w:color w:val="000000"/>
          <w:sz w:val="28"/>
        </w:rPr>
        <w:t>
</w:t>
      </w:r>
      <w:r>
        <w:rPr>
          <w:rFonts w:ascii="Times New Roman"/>
          <w:b w:val="false"/>
          <w:i w:val="false"/>
          <w:color w:val="000000"/>
          <w:sz w:val="28"/>
        </w:rPr>
        <w:t>
      Раздел 3.03. Если АБР не указано иное, Заемщик проводит или организовывает проведение всех статей расходов в соответствии с применяемыми положениями </w:t>
      </w:r>
      <w:r>
        <w:rPr>
          <w:rFonts w:ascii="Times New Roman"/>
          <w:b w:val="false"/>
          <w:i w:val="false"/>
          <w:color w:val="000000"/>
          <w:sz w:val="28"/>
        </w:rPr>
        <w:t>приложения 4</w:t>
      </w:r>
      <w:r>
        <w:rPr>
          <w:rFonts w:ascii="Times New Roman"/>
          <w:b w:val="false"/>
          <w:i w:val="false"/>
          <w:color w:val="000000"/>
          <w:sz w:val="28"/>
        </w:rPr>
        <w:t xml:space="preserve">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w:t>
      </w: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финансируемые за счет средств займа, были использованы исключительно в целях исполнения Проекта.</w:t>
      </w:r>
      <w:r>
        <w:br/>
      </w:r>
      <w:r>
        <w:rPr>
          <w:rFonts w:ascii="Times New Roman"/>
          <w:b w:val="false"/>
          <w:i w:val="false"/>
          <w:color w:val="000000"/>
          <w:sz w:val="28"/>
        </w:rPr>
        <w:t>
</w:t>
      </w: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30 июня 2015 года, либо такая другая дата, которая может согласовываться между Заемщиком и АБР.</w:t>
      </w:r>
    </w:p>
    <w:bookmarkEnd w:id="12"/>
    <w:bookmarkStart w:name="z64" w:id="13"/>
    <w:p>
      <w:pPr>
        <w:spacing w:after="0"/>
        <w:ind w:left="0"/>
        <w:jc w:val="left"/>
      </w:pPr>
      <w:r>
        <w:rPr>
          <w:rFonts w:ascii="Times New Roman"/>
          <w:b/>
          <w:i w:val="false"/>
          <w:color w:val="000000"/>
        </w:rPr>
        <w:t xml:space="preserve"> 
СТАТЬЯ IV</w:t>
      </w:r>
    </w:p>
    <w:bookmarkEnd w:id="13"/>
    <w:bookmarkStart w:name="z65" w:id="14"/>
    <w:p>
      <w:pPr>
        <w:spacing w:after="0"/>
        <w:ind w:left="0"/>
        <w:jc w:val="left"/>
      </w:pPr>
      <w:r>
        <w:rPr>
          <w:rFonts w:ascii="Times New Roman"/>
          <w:b/>
          <w:i w:val="false"/>
          <w:color w:val="000000"/>
        </w:rPr>
        <w:t xml:space="preserve"> 
Особые условия</w:t>
      </w:r>
    </w:p>
    <w:bookmarkEnd w:id="14"/>
    <w:bookmarkStart w:name="z66" w:id="15"/>
    <w:p>
      <w:pPr>
        <w:spacing w:after="0"/>
        <w:ind w:left="0"/>
        <w:jc w:val="both"/>
      </w:pPr>
      <w:r>
        <w:rPr>
          <w:rFonts w:ascii="Times New Roman"/>
          <w:b w:val="false"/>
          <w:i w:val="false"/>
          <w:color w:val="000000"/>
          <w:sz w:val="28"/>
        </w:rPr>
        <w:t>
      Раздел 4.01. (а) Заемщик обязуется обеспечить исполнение Проекта с должной ответственностью и эффективностью и в соответствии с рациональными инженерными, финансовыми, экономическими и социальными требованиями практики.</w:t>
      </w:r>
      <w:r>
        <w:br/>
      </w:r>
      <w:r>
        <w:rPr>
          <w:rFonts w:ascii="Times New Roman"/>
          <w:b w:val="false"/>
          <w:i w:val="false"/>
          <w:color w:val="000000"/>
          <w:sz w:val="28"/>
        </w:rPr>
        <w:t>
</w:t>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настоящего Соглашения о займе.</w:t>
      </w:r>
      <w:r>
        <w:br/>
      </w:r>
      <w:r>
        <w:rPr>
          <w:rFonts w:ascii="Times New Roman"/>
          <w:b w:val="false"/>
          <w:i w:val="false"/>
          <w:color w:val="000000"/>
          <w:sz w:val="28"/>
        </w:rPr>
        <w:t>
</w:t>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r>
        <w:br/>
      </w:r>
      <w:r>
        <w:rPr>
          <w:rFonts w:ascii="Times New Roman"/>
          <w:b w:val="false"/>
          <w:i w:val="false"/>
          <w:color w:val="000000"/>
          <w:sz w:val="28"/>
        </w:rPr>
        <w:t>
</w:t>
      </w:r>
      <w:r>
        <w:rPr>
          <w:rFonts w:ascii="Times New Roman"/>
          <w:b w:val="false"/>
          <w:i w:val="false"/>
          <w:color w:val="000000"/>
          <w:sz w:val="28"/>
        </w:rPr>
        <w:t>
      Раздел 4.03. (а) В процессе реализации Проекта Заемщик обязуется обеспечить найм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w:t>
      </w:r>
      <w:r>
        <w:rPr>
          <w:rFonts w:ascii="Times New Roman"/>
          <w:b w:val="false"/>
          <w:i w:val="false"/>
          <w:color w:val="000000"/>
          <w:sz w:val="28"/>
        </w:rPr>
        <w:t>
      (b) Заемщик обязуется обеспечить реализацию Проекта  в соответствии с планами, проектными решениями, спецификациями, графиками работ и строительными методами, приемлемыми для АБР. Заемщик обязуется предоставить либо обеспечить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w:t>
      </w:r>
      <w:r>
        <w:rPr>
          <w:rFonts w:ascii="Times New Roman"/>
          <w:b w:val="false"/>
          <w:i w:val="false"/>
          <w:color w:val="000000"/>
          <w:sz w:val="28"/>
        </w:rPr>
        <w:t>
      Раздел 4.04. Заемщик обязуется убедиться в том,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r>
        <w:br/>
      </w:r>
      <w:r>
        <w:rPr>
          <w:rFonts w:ascii="Times New Roman"/>
          <w:b w:val="false"/>
          <w:i w:val="false"/>
          <w:color w:val="000000"/>
          <w:sz w:val="28"/>
        </w:rPr>
        <w:t>
</w:t>
      </w:r>
      <w:r>
        <w:rPr>
          <w:rFonts w:ascii="Times New Roman"/>
          <w:b w:val="false"/>
          <w:i w:val="false"/>
          <w:color w:val="000000"/>
          <w:sz w:val="28"/>
        </w:rPr>
        <w:t>
      Раздел 4.05. (а) Заемщик обязуется (i) вести либо обеспечить ведение отдельной отчетности для Проекта; (ii) проводить ежегодный аудит данных счетов и соответствующих финансовых отчетов в соответствии с четким применением соответствующих стандартов аудита, независимыми аудиторами, чьи квалификация, опыт работы и сфера компетенции отвечают требованиям АБР; (iii) предоставить АБР, по мере получения, но, ни в коей мере не позже чем по истечении девяти (9) месяцев с момента окончания каждого соответствующего фискального года, заверенные копии данных счетов и финансовых отчетов, прошедших аудит, и соответствующий отчет аудиторов (включая мнение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требованию АБР.</w:t>
      </w:r>
      <w:r>
        <w:br/>
      </w:r>
      <w:r>
        <w:rPr>
          <w:rFonts w:ascii="Times New Roman"/>
          <w:b w:val="false"/>
          <w:i w:val="false"/>
          <w:color w:val="000000"/>
          <w:sz w:val="28"/>
        </w:rPr>
        <w:t>
</w:t>
      </w:r>
      <w:r>
        <w:rPr>
          <w:rFonts w:ascii="Times New Roman"/>
          <w:b w:val="false"/>
          <w:i w:val="false"/>
          <w:color w:val="000000"/>
          <w:sz w:val="28"/>
        </w:rPr>
        <w:t>
      (b) Заемщик обязуется предоставить АБР право, по требованию АБР,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разделом 4.05 (a) и обязуется уполномочить и потребовать, чтобы любой из представителей аудиторов принял участие в данном обсуждении во время таких аудитов,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r>
        <w:br/>
      </w:r>
      <w:r>
        <w:rPr>
          <w:rFonts w:ascii="Times New Roman"/>
          <w:b w:val="false"/>
          <w:i w:val="false"/>
          <w:color w:val="000000"/>
          <w:sz w:val="28"/>
        </w:rPr>
        <w:t>
</w:t>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а также любые соответствующие записи и документы.</w:t>
      </w:r>
      <w:r>
        <w:br/>
      </w:r>
      <w:r>
        <w:rPr>
          <w:rFonts w:ascii="Times New Roman"/>
          <w:b w:val="false"/>
          <w:i w:val="false"/>
          <w:color w:val="000000"/>
          <w:sz w:val="28"/>
        </w:rPr>
        <w:t>
</w:t>
      </w: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в соответствии с экологическими, рациональными инженерными, финансовыми, экономическими и социальными мерами безопасности, а также в соответствии с процедурами эксплуатации и технического обслуживания дорог.</w:t>
      </w:r>
    </w:p>
    <w:bookmarkEnd w:id="15"/>
    <w:bookmarkStart w:name="z76" w:id="16"/>
    <w:p>
      <w:pPr>
        <w:spacing w:after="0"/>
        <w:ind w:left="0"/>
        <w:jc w:val="left"/>
      </w:pPr>
      <w:r>
        <w:rPr>
          <w:rFonts w:ascii="Times New Roman"/>
          <w:b/>
          <w:i w:val="false"/>
          <w:color w:val="000000"/>
        </w:rPr>
        <w:t xml:space="preserve"> 
СТАТЬЯ V</w:t>
      </w:r>
    </w:p>
    <w:bookmarkEnd w:id="16"/>
    <w:bookmarkStart w:name="z77" w:id="17"/>
    <w:p>
      <w:pPr>
        <w:spacing w:after="0"/>
        <w:ind w:left="0"/>
        <w:jc w:val="left"/>
      </w:pPr>
      <w:r>
        <w:rPr>
          <w:rFonts w:ascii="Times New Roman"/>
          <w:b/>
          <w:i w:val="false"/>
          <w:color w:val="000000"/>
        </w:rPr>
        <w:t xml:space="preserve"> 
Вступление в силу</w:t>
      </w:r>
    </w:p>
    <w:bookmarkEnd w:id="17"/>
    <w:bookmarkStart w:name="z78" w:id="18"/>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bookmarkEnd w:id="18"/>
    <w:bookmarkStart w:name="z79" w:id="19"/>
    <w:p>
      <w:pPr>
        <w:spacing w:after="0"/>
        <w:ind w:left="0"/>
        <w:jc w:val="left"/>
      </w:pPr>
      <w:r>
        <w:rPr>
          <w:rFonts w:ascii="Times New Roman"/>
          <w:b/>
          <w:i w:val="false"/>
          <w:color w:val="000000"/>
        </w:rPr>
        <w:t xml:space="preserve"> 
СТАТЬЯ VI</w:t>
      </w:r>
    </w:p>
    <w:bookmarkEnd w:id="19"/>
    <w:bookmarkStart w:name="z80" w:id="20"/>
    <w:p>
      <w:pPr>
        <w:spacing w:after="0"/>
        <w:ind w:left="0"/>
        <w:jc w:val="left"/>
      </w:pPr>
      <w:r>
        <w:rPr>
          <w:rFonts w:ascii="Times New Roman"/>
          <w:b/>
          <w:i w:val="false"/>
          <w:color w:val="000000"/>
        </w:rPr>
        <w:t xml:space="preserve"> 
Прочие положения</w:t>
      </w:r>
    </w:p>
    <w:bookmarkEnd w:id="20"/>
    <w:bookmarkStart w:name="z81" w:id="21"/>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w:t>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r>
        <w:br/>
      </w:r>
      <w:r>
        <w:rPr>
          <w:rFonts w:ascii="Times New Roman"/>
          <w:b w:val="false"/>
          <w:i w:val="false"/>
          <w:color w:val="000000"/>
          <w:sz w:val="28"/>
        </w:rPr>
        <w:t>
</w:t>
      </w:r>
      <w:r>
        <w:rPr>
          <w:rFonts w:ascii="Times New Roman"/>
          <w:b w:val="false"/>
          <w:i w:val="false"/>
          <w:color w:val="000000"/>
          <w:sz w:val="28"/>
        </w:rPr>
        <w:t xml:space="preserve">
      За </w:t>
      </w:r>
      <w:r>
        <w:rPr>
          <w:rFonts w:ascii="Times New Roman"/>
          <w:b w:val="false"/>
          <w:i w:val="false"/>
          <w:color w:val="000000"/>
          <w:sz w:val="28"/>
          <w:u w:val="single"/>
        </w:rPr>
        <w:t>Заемщика</w:t>
      </w:r>
      <w:r>
        <w:br/>
      </w:r>
      <w:r>
        <w:rPr>
          <w:rFonts w:ascii="Times New Roman"/>
          <w:b w:val="false"/>
          <w:i w:val="false"/>
          <w:color w:val="000000"/>
          <w:sz w:val="28"/>
        </w:rPr>
        <w:t>
</w:t>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w:t>
      </w:r>
      <w:r>
        <w:rPr>
          <w:rFonts w:ascii="Times New Roman"/>
          <w:b w:val="false"/>
          <w:i w:val="false"/>
          <w:color w:val="000000"/>
          <w:sz w:val="28"/>
        </w:rPr>
        <w:t>
      Факс:</w:t>
      </w:r>
      <w:r>
        <w:br/>
      </w:r>
      <w:r>
        <w:rPr>
          <w:rFonts w:ascii="Times New Roman"/>
          <w:b w:val="false"/>
          <w:i w:val="false"/>
          <w:color w:val="000000"/>
          <w:sz w:val="28"/>
        </w:rPr>
        <w:t>
</w:t>
      </w:r>
      <w:r>
        <w:rPr>
          <w:rFonts w:ascii="Times New Roman"/>
          <w:b w:val="false"/>
          <w:i w:val="false"/>
          <w:color w:val="000000"/>
          <w:sz w:val="28"/>
        </w:rPr>
        <w:t>
      +7(7172)71 77 85</w:t>
      </w:r>
      <w:r>
        <w:br/>
      </w:r>
      <w:r>
        <w:rPr>
          <w:rFonts w:ascii="Times New Roman"/>
          <w:b w:val="false"/>
          <w:i w:val="false"/>
          <w:color w:val="000000"/>
          <w:sz w:val="28"/>
        </w:rPr>
        <w:t>
</w:t>
      </w:r>
      <w:r>
        <w:rPr>
          <w:rFonts w:ascii="Times New Roman"/>
          <w:b w:val="false"/>
          <w:i w:val="false"/>
          <w:color w:val="000000"/>
          <w:sz w:val="28"/>
        </w:rPr>
        <w:t xml:space="preserve">
      За </w:t>
      </w:r>
      <w:r>
        <w:rPr>
          <w:rFonts w:ascii="Times New Roman"/>
          <w:b w:val="false"/>
          <w:i w:val="false"/>
          <w:color w:val="000000"/>
          <w:sz w:val="28"/>
          <w:u w:val="single"/>
        </w:rPr>
        <w:t>АБР</w:t>
      </w:r>
      <w:r>
        <w:br/>
      </w:r>
      <w:r>
        <w:rPr>
          <w:rFonts w:ascii="Times New Roman"/>
          <w:b w:val="false"/>
          <w:i w:val="false"/>
          <w:color w:val="000000"/>
          <w:sz w:val="28"/>
        </w:rPr>
        <w:t>
</w:t>
      </w:r>
      <w:r>
        <w:rPr>
          <w:rFonts w:ascii="Times New Roman"/>
          <w:b w:val="false"/>
          <w:i w:val="false"/>
          <w:color w:val="000000"/>
          <w:sz w:val="28"/>
        </w:rPr>
        <w:t xml:space="preserve">
      Asian Development Bank </w:t>
      </w:r>
      <w:r>
        <w:br/>
      </w:r>
      <w:r>
        <w:rPr>
          <w:rFonts w:ascii="Times New Roman"/>
          <w:b w:val="false"/>
          <w:i w:val="false"/>
          <w:color w:val="000000"/>
          <w:sz w:val="28"/>
        </w:rPr>
        <w:t>
</w:t>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w:t>
      </w:r>
      <w:r>
        <w:rPr>
          <w:rFonts w:ascii="Times New Roman"/>
          <w:b w:val="false"/>
          <w:i w:val="false"/>
          <w:color w:val="000000"/>
          <w:sz w:val="28"/>
        </w:rPr>
        <w:t>
      1550 Metro Manila Philippines</w:t>
      </w:r>
      <w:r>
        <w:br/>
      </w:r>
      <w:r>
        <w:rPr>
          <w:rFonts w:ascii="Times New Roman"/>
          <w:b w:val="false"/>
          <w:i w:val="false"/>
          <w:color w:val="000000"/>
          <w:sz w:val="28"/>
        </w:rPr>
        <w:t>
</w:t>
      </w:r>
      <w:r>
        <w:rPr>
          <w:rFonts w:ascii="Times New Roman"/>
          <w:b w:val="false"/>
          <w:i w:val="false"/>
          <w:color w:val="000000"/>
          <w:sz w:val="28"/>
        </w:rPr>
        <w:t>
      Факс:</w:t>
      </w:r>
      <w:r>
        <w:br/>
      </w:r>
      <w:r>
        <w:rPr>
          <w:rFonts w:ascii="Times New Roman"/>
          <w:b w:val="false"/>
          <w:i w:val="false"/>
          <w:color w:val="000000"/>
          <w:sz w:val="28"/>
        </w:rPr>
        <w:t>
</w:t>
      </w:r>
      <w:r>
        <w:rPr>
          <w:rFonts w:ascii="Times New Roman"/>
          <w:b w:val="false"/>
          <w:i w:val="false"/>
          <w:color w:val="000000"/>
          <w:sz w:val="28"/>
        </w:rPr>
        <w:t>
      (632) 636-2444</w:t>
      </w:r>
      <w:r>
        <w:br/>
      </w:r>
      <w:r>
        <w:rPr>
          <w:rFonts w:ascii="Times New Roman"/>
          <w:b w:val="false"/>
          <w:i w:val="false"/>
          <w:color w:val="000000"/>
          <w:sz w:val="28"/>
        </w:rPr>
        <w:t>
      (632)636-2428.</w:t>
      </w:r>
    </w:p>
    <w:bookmarkEnd w:id="21"/>
    <w:bookmarkStart w:name="z93" w:id="22"/>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настояшего Соглашения о займе соответствующими подписями и его доставку в штаб-квартиру АБР в день и год, указанные выше.</w:t>
      </w:r>
    </w:p>
    <w:bookmarkEnd w:id="22"/>
    <w:bookmarkStart w:name="z94" w:id="23"/>
    <w:p>
      <w:pPr>
        <w:spacing w:after="0"/>
        <w:ind w:left="0"/>
        <w:jc w:val="both"/>
      </w:pPr>
      <w:r>
        <w:rPr>
          <w:rFonts w:ascii="Times New Roman"/>
          <w:b w:val="false"/>
          <w:i w:val="false"/>
          <w:color w:val="000000"/>
          <w:sz w:val="28"/>
        </w:rPr>
        <w:t xml:space="preserve">
РЕСПУБЛИКА КАЗАХСТАН      </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xml:space="preserve">
АЗИАТСКИЙ БАНК РАЗВИТИЯ     </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[Уполномоченный представитель]</w:t>
      </w:r>
    </w:p>
    <w:bookmarkEnd w:id="23"/>
    <w:bookmarkStart w:name="z95" w:id="24"/>
    <w:p>
      <w:pPr>
        <w:spacing w:after="0"/>
        <w:ind w:left="0"/>
        <w:jc w:val="left"/>
      </w:pPr>
      <w:r>
        <w:rPr>
          <w:rFonts w:ascii="Times New Roman"/>
          <w:b/>
          <w:i w:val="false"/>
          <w:color w:val="000000"/>
        </w:rPr>
        <w:t xml:space="preserve"> 
ПРИЛОЖЕНИЕ 1</w:t>
      </w:r>
    </w:p>
    <w:bookmarkEnd w:id="24"/>
    <w:bookmarkStart w:name="z96" w:id="25"/>
    <w:p>
      <w:pPr>
        <w:spacing w:after="0"/>
        <w:ind w:left="0"/>
        <w:jc w:val="left"/>
      </w:pPr>
      <w:r>
        <w:rPr>
          <w:rFonts w:ascii="Times New Roman"/>
          <w:b/>
          <w:i w:val="false"/>
          <w:color w:val="000000"/>
        </w:rPr>
        <w:t xml:space="preserve"> 
Описание проекта</w:t>
      </w:r>
    </w:p>
    <w:bookmarkEnd w:id="25"/>
    <w:bookmarkStart w:name="z97" w:id="26"/>
    <w:p>
      <w:pPr>
        <w:spacing w:after="0"/>
        <w:ind w:left="0"/>
        <w:jc w:val="both"/>
      </w:pPr>
      <w:r>
        <w:rPr>
          <w:rFonts w:ascii="Times New Roman"/>
          <w:b w:val="false"/>
          <w:i w:val="false"/>
          <w:color w:val="000000"/>
          <w:sz w:val="28"/>
        </w:rPr>
        <w:t>
      1. Цель Проекта - содействие устойчивому экономическому развитию Заемщика путем повышения эффективности транспортной сети в Жамбылской области на участке обхода города Тараз Коридора ЦАРЭС 1 (Международного транзитного коридора Западная Европа-Западная Китайская Народная Республика).</w:t>
      </w:r>
      <w:r>
        <w:br/>
      </w:r>
      <w:r>
        <w:rPr>
          <w:rFonts w:ascii="Times New Roman"/>
          <w:b w:val="false"/>
          <w:i w:val="false"/>
          <w:color w:val="000000"/>
          <w:sz w:val="28"/>
        </w:rPr>
        <w:t>
</w:t>
      </w:r>
      <w:r>
        <w:rPr>
          <w:rFonts w:ascii="Times New Roman"/>
          <w:b w:val="false"/>
          <w:i w:val="false"/>
          <w:color w:val="000000"/>
          <w:sz w:val="28"/>
        </w:rPr>
        <w:t>
      2. Проект должен включать в себя реконструкцию существующего участка дороги протяженностью 7,7 км II технической категории с двухполосным движением с переводом в I-б техническую категорию с цементобетонным покрытием и четырехполосным движением, а также строительство нового участка обхода города Тараз протяженностью 57,4 км II технической категории с асфальтобетонным покрытием и двухполосным движением в рамках Транспортного коридора ЦАРЭС 1.</w:t>
      </w:r>
      <w:r>
        <w:br/>
      </w:r>
      <w:r>
        <w:rPr>
          <w:rFonts w:ascii="Times New Roman"/>
          <w:b w:val="false"/>
          <w:i w:val="false"/>
          <w:color w:val="000000"/>
          <w:sz w:val="28"/>
        </w:rPr>
        <w:t>
</w:t>
      </w:r>
      <w:r>
        <w:rPr>
          <w:rFonts w:ascii="Times New Roman"/>
          <w:b w:val="false"/>
          <w:i w:val="false"/>
          <w:color w:val="000000"/>
          <w:sz w:val="28"/>
        </w:rPr>
        <w:t>
      3. Завершение Проекта ожидается 31 декабря 2014 года.</w:t>
      </w:r>
    </w:p>
    <w:bookmarkEnd w:id="26"/>
    <w:bookmarkStart w:name="z100" w:id="27"/>
    <w:p>
      <w:pPr>
        <w:spacing w:after="0"/>
        <w:ind w:left="0"/>
        <w:jc w:val="left"/>
      </w:pPr>
      <w:r>
        <w:rPr>
          <w:rFonts w:ascii="Times New Roman"/>
          <w:b/>
          <w:i w:val="false"/>
          <w:color w:val="000000"/>
        </w:rPr>
        <w:t xml:space="preserve"> 
ПРИЛОЖЕНИЕ 2</w:t>
      </w:r>
    </w:p>
    <w:bookmarkEnd w:id="27"/>
    <w:bookmarkStart w:name="z101" w:id="28"/>
    <w:p>
      <w:pPr>
        <w:spacing w:after="0"/>
        <w:ind w:left="0"/>
        <w:jc w:val="left"/>
      </w:pPr>
      <w:r>
        <w:rPr>
          <w:rFonts w:ascii="Times New Roman"/>
          <w:b/>
          <w:i w:val="false"/>
          <w:color w:val="000000"/>
        </w:rPr>
        <w:t xml:space="preserve"> 
График погашения займа</w:t>
      </w:r>
      <w:r>
        <w:br/>
      </w:r>
      <w:r>
        <w:rPr>
          <w:rFonts w:ascii="Times New Roman"/>
          <w:b/>
          <w:i w:val="false"/>
          <w:color w:val="000000"/>
        </w:rPr>
        <w:t>
(Проект Транспортного коридора ЦАРЭС 1 [обход города Тараз]</w:t>
      </w:r>
      <w:r>
        <w:br/>
      </w:r>
      <w:r>
        <w:rPr>
          <w:rFonts w:ascii="Times New Roman"/>
          <w:b/>
          <w:i w:val="false"/>
          <w:color w:val="000000"/>
        </w:rPr>
        <w:t>
[Международного транзитного коридора Западная Европа-Западная</w:t>
      </w:r>
      <w:r>
        <w:br/>
      </w:r>
      <w:r>
        <w:rPr>
          <w:rFonts w:ascii="Times New Roman"/>
          <w:b/>
          <w:i w:val="false"/>
          <w:color w:val="000000"/>
        </w:rPr>
        <w:t>
Китайская Народная Республика]</w:t>
      </w:r>
    </w:p>
    <w:bookmarkEnd w:id="28"/>
    <w:bookmarkStart w:name="z102" w:id="29"/>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применима конвертация валюты.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89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взнос</w:t>
            </w:r>
            <w:r>
              <w:br/>
            </w:r>
            <w:r>
              <w:rPr>
                <w:rFonts w:ascii="Times New Roman"/>
                <w:b w:val="false"/>
                <w:i w:val="false"/>
                <w:color w:val="000000"/>
                <w:sz w:val="20"/>
              </w:rPr>
              <w:t>
(выраженный в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391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100.000 000</w:t>
            </w:r>
          </w:p>
        </w:tc>
      </w:tr>
    </w:tbl>
    <w:bookmarkStart w:name="z103" w:id="30"/>
    <w:p>
      <w:pPr>
        <w:spacing w:after="0"/>
        <w:ind w:left="0"/>
        <w:jc w:val="both"/>
      </w:pPr>
      <w:r>
        <w:rPr>
          <w:rFonts w:ascii="Times New Roman"/>
          <w:b w:val="false"/>
          <w:i w:val="false"/>
          <w:color w:val="000000"/>
          <w:sz w:val="28"/>
        </w:rPr>
        <w:t>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(a) в той степени, в которой любые средства займа, которые следовало востребовать на момент первой даты платежа в погашение основного займа, Заемщик обязуется выплатить сумму, востребованную и не востребованную, на момент этой даты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w:t>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w:t>
      </w:r>
      <w:r>
        <w:rPr>
          <w:rFonts w:ascii="Times New Roman"/>
          <w:b w:val="false"/>
          <w:i w:val="false"/>
          <w:color w:val="000000"/>
          <w:sz w:val="28"/>
        </w:rPr>
        <w:t>
      4. Вне зависимости от положений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w:t>
      </w:r>
      <w:r>
        <w:rPr>
          <w:rFonts w:ascii="Times New Roman"/>
          <w:b w:val="false"/>
          <w:i w:val="false"/>
          <w:color w:val="000000"/>
          <w:sz w:val="28"/>
        </w:rPr>
        <w:t xml:space="preserve">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 </w:t>
      </w:r>
    </w:p>
    <w:bookmarkEnd w:id="30"/>
    <w:bookmarkStart w:name="z109" w:id="31"/>
    <w:p>
      <w:pPr>
        <w:spacing w:after="0"/>
        <w:ind w:left="0"/>
        <w:jc w:val="left"/>
      </w:pPr>
      <w:r>
        <w:rPr>
          <w:rFonts w:ascii="Times New Roman"/>
          <w:b/>
          <w:i w:val="false"/>
          <w:color w:val="000000"/>
        </w:rPr>
        <w:t xml:space="preserve"> 
ПРИЛОЖЕНИЕ 3</w:t>
      </w:r>
    </w:p>
    <w:bookmarkEnd w:id="31"/>
    <w:bookmarkStart w:name="z110" w:id="32"/>
    <w:p>
      <w:pPr>
        <w:spacing w:after="0"/>
        <w:ind w:left="0"/>
        <w:jc w:val="left"/>
      </w:pPr>
      <w:r>
        <w:rPr>
          <w:rFonts w:ascii="Times New Roman"/>
          <w:b/>
          <w:i w:val="false"/>
          <w:color w:val="000000"/>
        </w:rPr>
        <w:t xml:space="preserve"> 
Распределение и снятие средств займа</w:t>
      </w:r>
    </w:p>
    <w:bookmarkEnd w:id="32"/>
    <w:bookmarkStart w:name="z114"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r>
        <w:br/>
      </w:r>
      <w:r>
        <w:rPr>
          <w:rFonts w:ascii="Times New Roman"/>
          <w:b w:val="false"/>
          <w:i w:val="false"/>
          <w:color w:val="000000"/>
          <w:sz w:val="28"/>
        </w:rPr>
        <w:t>
</w:t>
      </w: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(Упоминания понятий «Категория» в настоящем Приложении относятся к категории таблицы).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Процентные значения финансирования АБР</w:t>
      </w:r>
      <w:r>
        <w:br/>
      </w:r>
      <w:r>
        <w:rPr>
          <w:rFonts w:ascii="Times New Roman"/>
          <w:b w:val="false"/>
          <w:i w:val="false"/>
          <w:color w:val="000000"/>
          <w:sz w:val="28"/>
        </w:rPr>
        <w:t>
</w:t>
      </w: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Перераспределение</w:t>
      </w:r>
      <w:r>
        <w:br/>
      </w:r>
      <w:r>
        <w:rPr>
          <w:rFonts w:ascii="Times New Roman"/>
          <w:b w:val="false"/>
          <w:i w:val="false"/>
          <w:color w:val="000000"/>
          <w:sz w:val="28"/>
        </w:rPr>
        <w:t>
</w:t>
      </w: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w:t>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w:t>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Процедура выплаты займа</w:t>
      </w:r>
      <w:r>
        <w:br/>
      </w:r>
      <w:r>
        <w:rPr>
          <w:rFonts w:ascii="Times New Roman"/>
          <w:b w:val="false"/>
          <w:i w:val="false"/>
          <w:color w:val="000000"/>
          <w:sz w:val="28"/>
        </w:rPr>
        <w:t>
</w:t>
      </w: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bookmarkEnd w:id="33"/>
    <w:bookmarkStart w:name="z121" w:id="34"/>
    <w:p>
      <w:pPr>
        <w:spacing w:after="0"/>
        <w:ind w:left="0"/>
        <w:jc w:val="both"/>
      </w:pPr>
      <w:r>
        <w:rPr>
          <w:rFonts w:ascii="Times New Roman"/>
          <w:b w:val="false"/>
          <w:i w:val="false"/>
          <w:color w:val="000000"/>
          <w:sz w:val="28"/>
        </w:rPr>
        <w:t>
ТАБЛИЦА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113"/>
        <w:gridCol w:w="3553"/>
        <w:gridCol w:w="43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И СНЯТИЕ СРЕДСТВ ЗАЙМА</w:t>
            </w:r>
            <w:r>
              <w:br/>
            </w:r>
            <w:r>
              <w:rPr>
                <w:rFonts w:ascii="Times New Roman"/>
                <w:b w:val="false"/>
                <w:i w:val="false"/>
                <w:color w:val="000000"/>
                <w:sz w:val="20"/>
              </w:rPr>
              <w:t>
</w:t>
            </w:r>
            <w:r>
              <w:rPr>
                <w:rFonts w:ascii="Times New Roman"/>
                <w:b w:val="false"/>
                <w:i w:val="false"/>
                <w:color w:val="000000"/>
                <w:sz w:val="20"/>
              </w:rPr>
              <w:t>(Проект Транспортного коридора ЦАРЭС 1 [Обход</w:t>
            </w:r>
            <w:r>
              <w:br/>
            </w:r>
            <w:r>
              <w:rPr>
                <w:rFonts w:ascii="Times New Roman"/>
                <w:b w:val="false"/>
                <w:i w:val="false"/>
                <w:color w:val="000000"/>
                <w:sz w:val="20"/>
              </w:rPr>
              <w:t>
</w:t>
            </w:r>
            <w:r>
              <w:rPr>
                <w:rFonts w:ascii="Times New Roman"/>
                <w:b w:val="false"/>
                <w:i w:val="false"/>
                <w:color w:val="000000"/>
                <w:sz w:val="20"/>
              </w:rPr>
              <w:t>города Тараз] [Международного транзитного коридора Западная</w:t>
            </w:r>
            <w:r>
              <w:br/>
            </w:r>
            <w:r>
              <w:rPr>
                <w:rFonts w:ascii="Times New Roman"/>
                <w:b w:val="false"/>
                <w:i w:val="false"/>
                <w:color w:val="000000"/>
                <w:sz w:val="20"/>
              </w:rPr>
              <w:t>
</w:t>
            </w:r>
            <w:r>
              <w:rPr>
                <w:rFonts w:ascii="Times New Roman"/>
                <w:b w:val="false"/>
                <w:i w:val="false"/>
                <w:color w:val="000000"/>
                <w:sz w:val="20"/>
              </w:rPr>
              <w:t>Европа-Западная Китайская Народная Республика]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ФИНАНСИРОВАНИЯ АБР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распределенная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АБР</w:t>
            </w:r>
            <w:r>
              <w:br/>
            </w:r>
            <w:r>
              <w:rPr>
                <w:rFonts w:ascii="Times New Roman"/>
                <w:b w:val="false"/>
                <w:i w:val="false"/>
                <w:color w:val="000000"/>
                <w:sz w:val="20"/>
              </w:rPr>
              <w:t>
</w:t>
            </w:r>
            <w:r>
              <w:rPr>
                <w:rFonts w:ascii="Times New Roman"/>
                <w:b w:val="false"/>
                <w:i w:val="false"/>
                <w:color w:val="000000"/>
                <w:sz w:val="20"/>
              </w:rPr>
              <w:t>($) Категория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АБР со счета займа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процентов от общей</w:t>
            </w:r>
            <w:r>
              <w:br/>
            </w:r>
            <w:r>
              <w:rPr>
                <w:rFonts w:ascii="Times New Roman"/>
                <w:b w:val="false"/>
                <w:i w:val="false"/>
                <w:color w:val="000000"/>
                <w:sz w:val="20"/>
              </w:rPr>
              <w:t>
запрашиваемой</w:t>
            </w:r>
            <w:r>
              <w:rPr>
                <w:rFonts w:ascii="Times New Roman"/>
                <w:b w:val="false"/>
                <w:i w:val="false"/>
                <w:color w:val="000000"/>
                <w:sz w:val="20"/>
              </w:rPr>
              <w:t xml:space="preserve"> суммы затрат</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35"/>
    <w:p>
      <w:pPr>
        <w:spacing w:after="0"/>
        <w:ind w:left="0"/>
        <w:jc w:val="left"/>
      </w:pPr>
      <w:r>
        <w:rPr>
          <w:rFonts w:ascii="Times New Roman"/>
          <w:b/>
          <w:i w:val="false"/>
          <w:color w:val="000000"/>
        </w:rPr>
        <w:t xml:space="preserve"> 
ПРИЛОЖЕНИЕ 4</w:t>
      </w:r>
    </w:p>
    <w:bookmarkEnd w:id="35"/>
    <w:bookmarkStart w:name="z123" w:id="36"/>
    <w:p>
      <w:pPr>
        <w:spacing w:after="0"/>
        <w:ind w:left="0"/>
        <w:jc w:val="left"/>
      </w:pPr>
      <w:r>
        <w:rPr>
          <w:rFonts w:ascii="Times New Roman"/>
          <w:b/>
          <w:i w:val="false"/>
          <w:color w:val="000000"/>
        </w:rPr>
        <w:t xml:space="preserve"> 
Закупки работ</w:t>
      </w:r>
    </w:p>
    <w:bookmarkEnd w:id="36"/>
    <w:bookmarkStart w:name="z124"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r>
        <w:br/>
      </w:r>
      <w:r>
        <w:rPr>
          <w:rFonts w:ascii="Times New Roman"/>
          <w:b w:val="false"/>
          <w:i w:val="false"/>
          <w:color w:val="000000"/>
          <w:sz w:val="28"/>
        </w:rPr>
        <w:t>
</w:t>
      </w:r>
      <w:r>
        <w:rPr>
          <w:rFonts w:ascii="Times New Roman"/>
          <w:b w:val="false"/>
          <w:i w:val="false"/>
          <w:color w:val="000000"/>
          <w:sz w:val="28"/>
        </w:rPr>
        <w:t>
      Все закупки работ подлежат исполнению и контролю в соответствии с Руководством по закупкам.</w:t>
      </w:r>
      <w:r>
        <w:br/>
      </w:r>
      <w:r>
        <w:rPr>
          <w:rFonts w:ascii="Times New Roman"/>
          <w:b w:val="false"/>
          <w:i w:val="false"/>
          <w:color w:val="000000"/>
          <w:sz w:val="28"/>
        </w:rPr>
        <w:t>
</w:t>
      </w:r>
      <w:r>
        <w:rPr>
          <w:rFonts w:ascii="Times New Roman"/>
          <w:b w:val="false"/>
          <w:i w:val="false"/>
          <w:color w:val="000000"/>
          <w:sz w:val="28"/>
        </w:rPr>
        <w:t>
      2. Все термины, используемые в этом Приложении и не определенные по-другому в настоящем Соглашении о займе, имеют значения, изложенные в Руководстве по закупкам.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Закупка работ</w:t>
      </w:r>
      <w:r>
        <w:br/>
      </w:r>
      <w:r>
        <w:rPr>
          <w:rFonts w:ascii="Times New Roman"/>
          <w:b w:val="false"/>
          <w:i w:val="false"/>
          <w:color w:val="000000"/>
          <w:sz w:val="28"/>
        </w:rPr>
        <w:t>
</w:t>
      </w:r>
      <w:r>
        <w:rPr>
          <w:rFonts w:ascii="Times New Roman"/>
          <w:b w:val="false"/>
          <w:i w:val="false"/>
          <w:color w:val="000000"/>
          <w:sz w:val="28"/>
        </w:rPr>
        <w:t>
      Работы будут приобретаться на основе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4. Процедура закупок, помимо прочих условий, подлежит исполнению в соответствии с детальными договоренностями и пороговыми стоимостями, указанными в Плане закупок. Заемщик вправе модифицировать процедуру закупок или пороговые стоимости только при условии предварительного согласования с АБР, при этом все изменения должны отражаться в дополнениях к плану закупок.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r>
        <w:br/>
      </w:r>
      <w:r>
        <w:rPr>
          <w:rFonts w:ascii="Times New Roman"/>
          <w:b w:val="false"/>
          <w:i w:val="false"/>
          <w:color w:val="000000"/>
          <w:sz w:val="28"/>
        </w:rPr>
        <w:t>
</w:t>
      </w:r>
      <w:r>
        <w:rPr>
          <w:rFonts w:ascii="Times New Roman"/>
          <w:b w:val="false"/>
          <w:i w:val="false"/>
          <w:color w:val="000000"/>
          <w:sz w:val="28"/>
        </w:rPr>
        <w:t>
      5. Заемщик не должен присуждать контракты на работы, включающих</w:t>
      </w:r>
      <w:r>
        <w:br/>
      </w:r>
      <w:r>
        <w:rPr>
          <w:rFonts w:ascii="Times New Roman"/>
          <w:b w:val="false"/>
          <w:i w:val="false"/>
          <w:color w:val="000000"/>
          <w:sz w:val="28"/>
        </w:rPr>
        <w:t>
воздействие на окружающую среду до тех пор пока:</w:t>
      </w:r>
      <w:r>
        <w:br/>
      </w:r>
      <w:r>
        <w:rPr>
          <w:rFonts w:ascii="Times New Roman"/>
          <w:b w:val="false"/>
          <w:i w:val="false"/>
          <w:color w:val="000000"/>
          <w:sz w:val="28"/>
        </w:rPr>
        <w:t>
</w:t>
      </w:r>
      <w:r>
        <w:rPr>
          <w:rFonts w:ascii="Times New Roman"/>
          <w:b w:val="false"/>
          <w:i w:val="false"/>
          <w:color w:val="000000"/>
          <w:sz w:val="28"/>
        </w:rPr>
        <w:t>
      (а) завершенная ОВОС не была одобрена соответствующими органами Заемщика; и</w:t>
      </w:r>
      <w:r>
        <w:br/>
      </w:r>
      <w:r>
        <w:rPr>
          <w:rFonts w:ascii="Times New Roman"/>
          <w:b w:val="false"/>
          <w:i w:val="false"/>
          <w:color w:val="000000"/>
          <w:sz w:val="28"/>
        </w:rPr>
        <w:t>
</w:t>
      </w:r>
      <w:r>
        <w:rPr>
          <w:rFonts w:ascii="Times New Roman"/>
          <w:b w:val="false"/>
          <w:i w:val="false"/>
          <w:color w:val="000000"/>
          <w:sz w:val="28"/>
        </w:rPr>
        <w:t>
      (b) пока Заемщик не включит соответствующие положения из ОВОС в контракты на работы.</w:t>
      </w:r>
      <w:r>
        <w:br/>
      </w:r>
      <w:r>
        <w:rPr>
          <w:rFonts w:ascii="Times New Roman"/>
          <w:b w:val="false"/>
          <w:i w:val="false"/>
          <w:color w:val="000000"/>
          <w:sz w:val="28"/>
        </w:rPr>
        <w:t>
</w:t>
      </w:r>
      <w:r>
        <w:rPr>
          <w:rFonts w:ascii="Times New Roman"/>
          <w:b w:val="false"/>
          <w:i w:val="false"/>
          <w:color w:val="000000"/>
          <w:sz w:val="28"/>
        </w:rPr>
        <w:t>
      6. Заемщик не должен заключать контракты на работы, которые включают принудительное переселение до того как Заемщик не подготовит и представит АБР окончательный ПВЗП на основе рабочего проекта и не получит одобрение АБР такого ПВЗП.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Права на промышленную и интеллектуальную собственность</w:t>
      </w:r>
      <w:r>
        <w:br/>
      </w:r>
      <w:r>
        <w:rPr>
          <w:rFonts w:ascii="Times New Roman"/>
          <w:b w:val="false"/>
          <w:i w:val="false"/>
          <w:color w:val="000000"/>
          <w:sz w:val="28"/>
        </w:rPr>
        <w:t>
</w:t>
      </w:r>
      <w:r>
        <w:rPr>
          <w:rFonts w:ascii="Times New Roman"/>
          <w:b w:val="false"/>
          <w:i w:val="false"/>
          <w:color w:val="000000"/>
          <w:sz w:val="28"/>
        </w:rPr>
        <w:t>
      7. (а) Заемщик обязуется обеспечить, чтобы приобретенные работы</w:t>
      </w:r>
      <w:r>
        <w:br/>
      </w:r>
      <w:r>
        <w:rPr>
          <w:rFonts w:ascii="Times New Roman"/>
          <w:b w:val="false"/>
          <w:i w:val="false"/>
          <w:color w:val="000000"/>
          <w:sz w:val="28"/>
        </w:rPr>
        <w:t>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любое право третьих лиц на промышленную или интеллектуальную собственность или требование;</w:t>
      </w:r>
      <w:r>
        <w:br/>
      </w:r>
      <w:r>
        <w:rPr>
          <w:rFonts w:ascii="Times New Roman"/>
          <w:b w:val="false"/>
          <w:i w:val="false"/>
          <w:color w:val="000000"/>
          <w:sz w:val="28"/>
        </w:rPr>
        <w:t>
</w:t>
      </w:r>
      <w:r>
        <w:rPr>
          <w:rFonts w:ascii="Times New Roman"/>
          <w:b w:val="false"/>
          <w:i w:val="false"/>
          <w:color w:val="000000"/>
          <w:sz w:val="28"/>
        </w:rPr>
        <w:t>
      (b) Заемщик обязуется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(а)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r>
        <w:br/>
      </w:r>
      <w:r>
        <w:rPr>
          <w:rFonts w:ascii="Times New Roman"/>
          <w:b w:val="false"/>
          <w:i w:val="false"/>
          <w:color w:val="000000"/>
          <w:sz w:val="28"/>
        </w:rPr>
        <w:t>
</w:t>
      </w:r>
      <w:r>
        <w:rPr>
          <w:rFonts w:ascii="Times New Roman"/>
          <w:b w:val="false"/>
          <w:i w:val="false"/>
          <w:color w:val="000000"/>
          <w:sz w:val="28"/>
        </w:rPr>
        <w:t>
      8. Все контракты, приобретаемые в соответствии с международными конкурсными процедурами, подлежат предварительному рассмотрению АБР.</w:t>
      </w:r>
      <w:r>
        <w:br/>
      </w:r>
      <w:r>
        <w:rPr>
          <w:rFonts w:ascii="Times New Roman"/>
          <w:b w:val="false"/>
          <w:i w:val="false"/>
          <w:color w:val="000000"/>
          <w:sz w:val="28"/>
        </w:rPr>
        <w:t>
</w:t>
      </w:r>
      <w:r>
        <w:rPr>
          <w:rFonts w:ascii="Times New Roman"/>
          <w:b w:val="false"/>
          <w:i w:val="false"/>
          <w:color w:val="000000"/>
          <w:sz w:val="28"/>
        </w:rPr>
        <w:t>
      9. Заемщик должен получить одобрение со стороны АБР, прежде чем:</w:t>
      </w:r>
      <w:r>
        <w:br/>
      </w:r>
      <w:r>
        <w:rPr>
          <w:rFonts w:ascii="Times New Roman"/>
          <w:b w:val="false"/>
          <w:i w:val="false"/>
          <w:color w:val="000000"/>
          <w:sz w:val="28"/>
        </w:rPr>
        <w:t>
</w:t>
      </w:r>
      <w:r>
        <w:rPr>
          <w:rFonts w:ascii="Times New Roman"/>
          <w:b w:val="false"/>
          <w:i w:val="false"/>
          <w:color w:val="000000"/>
          <w:sz w:val="28"/>
        </w:rPr>
        <w:t>
      (a) предоставить продление установленного периода на завершение работ по контракту;</w:t>
      </w:r>
      <w:r>
        <w:br/>
      </w:r>
      <w:r>
        <w:rPr>
          <w:rFonts w:ascii="Times New Roman"/>
          <w:b w:val="false"/>
          <w:i w:val="false"/>
          <w:color w:val="000000"/>
          <w:sz w:val="28"/>
        </w:rPr>
        <w:t>
</w:t>
      </w:r>
      <w:r>
        <w:rPr>
          <w:rFonts w:ascii="Times New Roman"/>
          <w:b w:val="false"/>
          <w:i w:val="false"/>
          <w:color w:val="000000"/>
          <w:sz w:val="28"/>
        </w:rPr>
        <w:t>
      (b) согласиться на любые изменения или отказ по условиям работ по контракту, в том числе любые изменения порядка, исходя из пунктов (с) и (d), представленных ниже;</w:t>
      </w:r>
      <w:r>
        <w:br/>
      </w:r>
      <w:r>
        <w:rPr>
          <w:rFonts w:ascii="Times New Roman"/>
          <w:b w:val="false"/>
          <w:i w:val="false"/>
          <w:color w:val="000000"/>
          <w:sz w:val="28"/>
        </w:rPr>
        <w:t>
</w:t>
      </w:r>
      <w:r>
        <w:rPr>
          <w:rFonts w:ascii="Times New Roman"/>
          <w:b w:val="false"/>
          <w:i w:val="false"/>
          <w:color w:val="000000"/>
          <w:sz w:val="28"/>
        </w:rPr>
        <w:t>
      (c) вопросы изменения порядка работ по контракту, которые будут в общей сумме увеличивать первоначальную цену контракта (во избежание сомнений, такая общая сумма должна учитывать любые предыдущие или одновременные изменения в порядке или распоряжений по такому договору), или</w:t>
      </w:r>
      <w:r>
        <w:br/>
      </w:r>
      <w:r>
        <w:rPr>
          <w:rFonts w:ascii="Times New Roman"/>
          <w:b w:val="false"/>
          <w:i w:val="false"/>
          <w:color w:val="000000"/>
          <w:sz w:val="28"/>
        </w:rPr>
        <w:t>
</w:t>
      </w:r>
      <w:r>
        <w:rPr>
          <w:rFonts w:ascii="Times New Roman"/>
          <w:b w:val="false"/>
          <w:i w:val="false"/>
          <w:color w:val="000000"/>
          <w:sz w:val="28"/>
        </w:rPr>
        <w:t>
      (d) вопросы изменения объемов работ по контракту, которые будут меняться более чем на 15 % от первоначальной цены контракта (либо посредством увеличения, либо уменьшения), даже если суммарный эффект такого изменения порядка в общей сумме не увеличит первоначальную цену контракта. Во избежание сомнений, такая общая сумма должна учитывать любые предыдущие или одновременные изменения в порядке или распоряжений по такому договору.</w:t>
      </w:r>
      <w:r>
        <w:br/>
      </w:r>
      <w:r>
        <w:rPr>
          <w:rFonts w:ascii="Times New Roman"/>
          <w:b w:val="false"/>
          <w:i w:val="false"/>
          <w:color w:val="000000"/>
          <w:sz w:val="28"/>
        </w:rPr>
        <w:t>
</w:t>
      </w:r>
      <w:r>
        <w:rPr>
          <w:rFonts w:ascii="Times New Roman"/>
          <w:b w:val="false"/>
          <w:i w:val="false"/>
          <w:color w:val="000000"/>
          <w:sz w:val="28"/>
        </w:rPr>
        <w:t>
      10. АБР должен отвечать на каждый запрос на утверждение в соответствии с вышеуказанным </w:t>
      </w:r>
      <w:r>
        <w:rPr>
          <w:rFonts w:ascii="Times New Roman"/>
          <w:b w:val="false"/>
          <w:i w:val="false"/>
          <w:color w:val="000000"/>
          <w:sz w:val="28"/>
        </w:rPr>
        <w:t>пунктом 9</w:t>
      </w:r>
      <w:r>
        <w:rPr>
          <w:rFonts w:ascii="Times New Roman"/>
          <w:b w:val="false"/>
          <w:i w:val="false"/>
          <w:color w:val="000000"/>
          <w:sz w:val="28"/>
        </w:rPr>
        <w:t>, в течение 7 рабочих дней (в Маниле) после получения АБР такого запроса. Такой ответ будет означать, что запрос: (а) утвержден, (b) отклонен, (с) решение по нему отложено до получения дополнительной информации и документации или (d) решение по нему отложено до его рассмотрения комитета по закупкам АБР, в каждом случае, как это определено АБР. Если АБР не отвечает в течение 7 рабочих дней (в Маниле) после получения АБР такого запроса, запрос (за исключением, если этот запрос подлежит рассмотрению Комитетом по закупкам АБР) считается утвержденным АБР. В случае (с) Заемщик должен незамедлительно предоставить запрашиваемую информацию или документацию в АБР, и АБР должен ответить на соответствующий запрос в течение 7 рабочих дней (в Маниле) по получении запрашиваемой информации или документации, удовлетворяющей АБР. В случае (d), АБР должен уведомить Заемщика о решении комитета по закупкам в течение 7 рабочих дней (в Маниле) после принятия такого решения комитетом по закупкам.</w:t>
      </w:r>
      <w:r>
        <w:br/>
      </w:r>
      <w:r>
        <w:rPr>
          <w:rFonts w:ascii="Times New Roman"/>
          <w:b w:val="false"/>
          <w:i w:val="false"/>
          <w:color w:val="000000"/>
          <w:sz w:val="28"/>
        </w:rPr>
        <w:t>
</w:t>
      </w:r>
      <w:r>
        <w:rPr>
          <w:rFonts w:ascii="Times New Roman"/>
          <w:b w:val="false"/>
          <w:i w:val="false"/>
          <w:color w:val="000000"/>
          <w:sz w:val="28"/>
        </w:rPr>
        <w:t>
      11. Заемщик обязан, либо обязан обеспечить, чтобы МТК:</w:t>
      </w:r>
      <w:r>
        <w:br/>
      </w:r>
      <w:r>
        <w:rPr>
          <w:rFonts w:ascii="Times New Roman"/>
          <w:b w:val="false"/>
          <w:i w:val="false"/>
          <w:color w:val="000000"/>
          <w:sz w:val="28"/>
        </w:rPr>
        <w:t>
</w:t>
      </w:r>
      <w:r>
        <w:rPr>
          <w:rFonts w:ascii="Times New Roman"/>
          <w:b w:val="false"/>
          <w:i w:val="false"/>
          <w:color w:val="000000"/>
          <w:sz w:val="28"/>
        </w:rPr>
        <w:t>
      (a) представила АБР в течение 7 дней копию всех документов по продлению сроков, изменений и отказов от контрактов (включая изменение порядка) после одобрения АБР в соответствии с вышеуказанным  </w:t>
      </w:r>
      <w:r>
        <w:rPr>
          <w:rFonts w:ascii="Times New Roman"/>
          <w:b w:val="false"/>
          <w:i w:val="false"/>
          <w:color w:val="000000"/>
          <w:sz w:val="28"/>
        </w:rPr>
        <w:t xml:space="preserve">пунктом 9 </w:t>
      </w:r>
      <w:r>
        <w:rPr>
          <w:rFonts w:ascii="Times New Roman"/>
          <w:b w:val="false"/>
          <w:i w:val="false"/>
          <w:color w:val="000000"/>
          <w:sz w:val="28"/>
        </w:rPr>
        <w:t>и дополнительные соглашения к контрактам, а также</w:t>
      </w:r>
      <w:r>
        <w:br/>
      </w:r>
      <w:r>
        <w:rPr>
          <w:rFonts w:ascii="Times New Roman"/>
          <w:b w:val="false"/>
          <w:i w:val="false"/>
          <w:color w:val="000000"/>
          <w:sz w:val="28"/>
        </w:rPr>
        <w:t>
</w:t>
      </w:r>
      <w:r>
        <w:rPr>
          <w:rFonts w:ascii="Times New Roman"/>
          <w:b w:val="false"/>
          <w:i w:val="false"/>
          <w:color w:val="000000"/>
          <w:sz w:val="28"/>
        </w:rPr>
        <w:t xml:space="preserve">
      (b) вести учет всех изменений порядка всех работ по контрактам, которые не требуют предварительного одобрения АБР в соответствии с вышеуказанным пунктом 9, и представлять такой отчет на рассмотрение АБР каждые 6 месяцев. </w:t>
      </w:r>
    </w:p>
    <w:bookmarkEnd w:id="37"/>
    <w:bookmarkStart w:name="z149" w:id="38"/>
    <w:p>
      <w:pPr>
        <w:spacing w:after="0"/>
        <w:ind w:left="0"/>
        <w:jc w:val="left"/>
      </w:pPr>
      <w:r>
        <w:rPr>
          <w:rFonts w:ascii="Times New Roman"/>
          <w:b/>
          <w:i w:val="false"/>
          <w:color w:val="000000"/>
        </w:rPr>
        <w:t xml:space="preserve"> 
ПРИЛОЖЕНИЕ 5</w:t>
      </w:r>
    </w:p>
    <w:bookmarkEnd w:id="38"/>
    <w:bookmarkStart w:name="z150" w:id="39"/>
    <w:p>
      <w:pPr>
        <w:spacing w:after="0"/>
        <w:ind w:left="0"/>
        <w:jc w:val="left"/>
      </w:pPr>
      <w:r>
        <w:rPr>
          <w:rFonts w:ascii="Times New Roman"/>
          <w:b/>
          <w:i w:val="false"/>
          <w:color w:val="000000"/>
        </w:rPr>
        <w:t xml:space="preserve"> 
Исполнение Проекта: финансовые вопросы</w:t>
      </w:r>
    </w:p>
    <w:bookmarkEnd w:id="39"/>
    <w:bookmarkStart w:name="z151"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r>
        <w:br/>
      </w:r>
      <w:r>
        <w:rPr>
          <w:rFonts w:ascii="Times New Roman"/>
          <w:b w:val="false"/>
          <w:i w:val="false"/>
          <w:color w:val="000000"/>
          <w:sz w:val="28"/>
        </w:rPr>
        <w:t>
</w:t>
      </w:r>
      <w:r>
        <w:rPr>
          <w:rFonts w:ascii="Times New Roman"/>
          <w:b w:val="false"/>
          <w:i w:val="false"/>
          <w:color w:val="000000"/>
          <w:sz w:val="28"/>
        </w:rPr>
        <w:t>
      1. Заемщик и МТК обязаны гарантировать, что Проект реализуется в соответствии с определенными мероприятиями, изложенными в РУП. Любые последующие изменения в РУП вступает в силу только после утверждения таких изменений Заемщиком (через МТК) и АБР. В случае любого несоответствия между РУП и настоящим Соглашением о займе, положения настоящего Соглашения о займе будут иметь преимущественную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Окружающая среда</w:t>
      </w:r>
      <w:r>
        <w:br/>
      </w:r>
      <w:r>
        <w:rPr>
          <w:rFonts w:ascii="Times New Roman"/>
          <w:b w:val="false"/>
          <w:i w:val="false"/>
          <w:color w:val="000000"/>
          <w:sz w:val="28"/>
        </w:rPr>
        <w:t>
</w:t>
      </w:r>
      <w:r>
        <w:rPr>
          <w:rFonts w:ascii="Times New Roman"/>
          <w:b w:val="false"/>
          <w:i w:val="false"/>
          <w:color w:val="000000"/>
          <w:sz w:val="28"/>
        </w:rPr>
        <w:t>
      2. Заемщик должен поручить МТК гарантировать, что подготовка, проектирование, строительство, реализация, эксплуатация и вывод из эксплуатации Проекта соответствуют: (а) всем применимым законам и нормативным актам Заемщика, связанных с окружающей средой, здоровьем и безопасностью, (b) Политике в отношении окружающей среды и (в) всем мерам и требованиям, изложенным в ОВОС и ГТУОС, и любым корректирующим или превентивным действия, изложенным в Политике в отношении докладов о результатах мониторинга. Заемщик обязан, поручить МТК представить АБР обновленную версию ГТУОС до начала работ.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Выкуп земель и переселение</w:t>
      </w:r>
      <w:r>
        <w:br/>
      </w:r>
      <w:r>
        <w:rPr>
          <w:rFonts w:ascii="Times New Roman"/>
          <w:b w:val="false"/>
          <w:i w:val="false"/>
          <w:color w:val="000000"/>
          <w:sz w:val="28"/>
        </w:rPr>
        <w:t>
</w:t>
      </w:r>
      <w:r>
        <w:rPr>
          <w:rFonts w:ascii="Times New Roman"/>
          <w:b w:val="false"/>
          <w:i w:val="false"/>
          <w:color w:val="000000"/>
          <w:sz w:val="28"/>
        </w:rPr>
        <w:t>
      3. Заемщик поручит МТК убедиться в том, что:</w:t>
      </w:r>
      <w:r>
        <w:br/>
      </w:r>
      <w:r>
        <w:rPr>
          <w:rFonts w:ascii="Times New Roman"/>
          <w:b w:val="false"/>
          <w:i w:val="false"/>
          <w:color w:val="000000"/>
          <w:sz w:val="28"/>
        </w:rPr>
        <w:t>
</w:t>
      </w:r>
      <w:r>
        <w:rPr>
          <w:rFonts w:ascii="Times New Roman"/>
          <w:b w:val="false"/>
          <w:i w:val="false"/>
          <w:color w:val="000000"/>
          <w:sz w:val="28"/>
        </w:rPr>
        <w:t>
      (a) все земельные участки и полоса отвода, необходимые для Проекта, доступны для выполнения работ по контракту в соответствии с графиком согласованного в соответствующем контракте на работы; и</w:t>
      </w:r>
      <w:r>
        <w:br/>
      </w:r>
      <w:r>
        <w:rPr>
          <w:rFonts w:ascii="Times New Roman"/>
          <w:b w:val="false"/>
          <w:i w:val="false"/>
          <w:color w:val="000000"/>
          <w:sz w:val="28"/>
        </w:rPr>
        <w:t>
</w:t>
      </w:r>
      <w:r>
        <w:rPr>
          <w:rFonts w:ascii="Times New Roman"/>
          <w:b w:val="false"/>
          <w:i w:val="false"/>
          <w:color w:val="000000"/>
          <w:sz w:val="28"/>
        </w:rPr>
        <w:t>
      (b) все приобретенные земли и мероприятия по переселению осуществляется в соответствии с: (i) всеми применимыми законами и нормативными актами Заемщика, связанными с приобретением земли и принудительным переселением, и (ii) Политикой в области вынужденного переселения, как предусмотрено в мерах и требованиях ПВЗП, и любыми корректирующими или превентивными действиями, изложенными в Политике в отношении докладов о результатах мониторинга.</w:t>
      </w:r>
      <w:r>
        <w:br/>
      </w:r>
      <w:r>
        <w:rPr>
          <w:rFonts w:ascii="Times New Roman"/>
          <w:b w:val="false"/>
          <w:i w:val="false"/>
          <w:color w:val="000000"/>
          <w:sz w:val="28"/>
        </w:rPr>
        <w:t>
</w:t>
      </w:r>
      <w:r>
        <w:rPr>
          <w:rFonts w:ascii="Times New Roman"/>
          <w:b w:val="false"/>
          <w:i w:val="false"/>
          <w:color w:val="000000"/>
          <w:sz w:val="28"/>
        </w:rPr>
        <w:t>
      4. Не ограничивая применение политики в области вынужденного переселения или ПВЗП, Заемщик поручит МТК обеспечить, чтобы ни физическое, ни экономическое переселение не имело место в связи с Проектом, пока:</w:t>
      </w:r>
      <w:r>
        <w:br/>
      </w:r>
      <w:r>
        <w:rPr>
          <w:rFonts w:ascii="Times New Roman"/>
          <w:b w:val="false"/>
          <w:i w:val="false"/>
          <w:color w:val="000000"/>
          <w:sz w:val="28"/>
        </w:rPr>
        <w:t>
</w:t>
      </w:r>
      <w:r>
        <w:rPr>
          <w:rFonts w:ascii="Times New Roman"/>
          <w:b w:val="false"/>
          <w:i w:val="false"/>
          <w:color w:val="000000"/>
          <w:sz w:val="28"/>
        </w:rPr>
        <w:t>
      (а) Заемщик не получит одобрение АБР по окончательному варианту ПВЗП, и это ПВЗП не будет раскрыто затронутым лицам; и</w:t>
      </w:r>
      <w:r>
        <w:br/>
      </w:r>
      <w:r>
        <w:rPr>
          <w:rFonts w:ascii="Times New Roman"/>
          <w:b w:val="false"/>
          <w:i w:val="false"/>
          <w:color w:val="000000"/>
          <w:sz w:val="28"/>
        </w:rPr>
        <w:t>
</w:t>
      </w:r>
      <w:r>
        <w:rPr>
          <w:rFonts w:ascii="Times New Roman"/>
          <w:b w:val="false"/>
          <w:i w:val="false"/>
          <w:color w:val="000000"/>
          <w:sz w:val="28"/>
        </w:rPr>
        <w:t>
      (b) компенсации и другие выплаты были предоставлены пострадавшим в соответствии с ПВЗП;</w:t>
      </w:r>
      <w:r>
        <w:br/>
      </w:r>
      <w:r>
        <w:rPr>
          <w:rFonts w:ascii="Times New Roman"/>
          <w:b w:val="false"/>
          <w:i w:val="false"/>
          <w:color w:val="000000"/>
          <w:sz w:val="28"/>
        </w:rPr>
        <w:t>
</w:t>
      </w:r>
      <w:r>
        <w:rPr>
          <w:rFonts w:ascii="Times New Roman"/>
          <w:b w:val="false"/>
          <w:i w:val="false"/>
          <w:color w:val="000000"/>
          <w:sz w:val="28"/>
        </w:rPr>
        <w:t>
      (c) программа совокупного дохода и средства для существования были созданы в соответствии с ПВЗП; и</w:t>
      </w:r>
      <w:r>
        <w:br/>
      </w:r>
      <w:r>
        <w:rPr>
          <w:rFonts w:ascii="Times New Roman"/>
          <w:b w:val="false"/>
          <w:i w:val="false"/>
          <w:color w:val="000000"/>
          <w:sz w:val="28"/>
        </w:rPr>
        <w:t>
</w:t>
      </w:r>
      <w:r>
        <w:rPr>
          <w:rFonts w:ascii="Times New Roman"/>
          <w:b w:val="false"/>
          <w:i w:val="false"/>
          <w:color w:val="000000"/>
          <w:sz w:val="28"/>
        </w:rPr>
        <w:t>
      (d) Заемщик представил АБР отчет, подтвержденный независимым экспертом, назначенным Заемщиком и АБР, по выполнению требований настоящего пункта, и АБР одобрил этот доклад.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Местное население</w:t>
      </w:r>
      <w:r>
        <w:br/>
      </w:r>
      <w:r>
        <w:rPr>
          <w:rFonts w:ascii="Times New Roman"/>
          <w:b w:val="false"/>
          <w:i w:val="false"/>
          <w:color w:val="000000"/>
          <w:sz w:val="28"/>
        </w:rPr>
        <w:t>
</w:t>
      </w:r>
      <w:r>
        <w:rPr>
          <w:rFonts w:ascii="Times New Roman"/>
          <w:b w:val="false"/>
          <w:i w:val="false"/>
          <w:color w:val="000000"/>
          <w:sz w:val="28"/>
        </w:rPr>
        <w:t>
      5. Заемщик должен поручить МТК гарантировать, что Проект не оказывает какого-либо воздействия на местное население по смыслу ПМЗ. Если такое воздействие имеет место, то Заемщик должен поручить МТК подготовить, раскрыть и реализовывать план по местному населению в соответствии со всеми применимыми законами и правилами Заемщика, связанных с местным населением и МТК.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политики</w:t>
      </w:r>
      <w:r>
        <w:br/>
      </w:r>
      <w:r>
        <w:rPr>
          <w:rFonts w:ascii="Times New Roman"/>
          <w:b w:val="false"/>
          <w:i w:val="false"/>
          <w:color w:val="000000"/>
          <w:sz w:val="28"/>
        </w:rPr>
        <w:t>
</w:t>
      </w:r>
      <w:r>
        <w:rPr>
          <w:rFonts w:ascii="Times New Roman"/>
          <w:b w:val="false"/>
          <w:i w:val="false"/>
          <w:color w:val="000000"/>
          <w:sz w:val="28"/>
        </w:rPr>
        <w:t>
      6. Заемщик должен поручить МТК предоставить необходимые бюджетные и человеческие ресурсы для полного осуществления ПУОС и ПВЗП.</w:t>
      </w:r>
      <w:r>
        <w:br/>
      </w:r>
      <w:r>
        <w:rPr>
          <w:rFonts w:ascii="Times New Roman"/>
          <w:b w:val="false"/>
          <w:i w:val="false"/>
          <w:color w:val="000000"/>
          <w:sz w:val="28"/>
        </w:rPr>
        <w:t>
</w:t>
      </w:r>
      <w:r>
        <w:rPr>
          <w:rFonts w:ascii="Times New Roman"/>
          <w:b w:val="false"/>
          <w:i w:val="false"/>
          <w:color w:val="000000"/>
          <w:sz w:val="28"/>
        </w:rPr>
        <w:t>
      7. Заемщик должен поручить МТК гарантировать,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w:t>
      </w:r>
      <w:r>
        <w:rPr>
          <w:rFonts w:ascii="Times New Roman"/>
          <w:b w:val="false"/>
          <w:i w:val="false"/>
          <w:color w:val="000000"/>
          <w:sz w:val="28"/>
        </w:rPr>
        <w:t>
      (a) соблюдать меры, имеющие отношение к подрядчику, изложенные в ОВОС и ПУОС и ПВЗП, и любые корректирующие или превентивные действия, изложенные в политике в отношении докладов о результатах мониторинга;</w:t>
      </w:r>
      <w:r>
        <w:br/>
      </w:r>
      <w:r>
        <w:rPr>
          <w:rFonts w:ascii="Times New Roman"/>
          <w:b w:val="false"/>
          <w:i w:val="false"/>
          <w:color w:val="000000"/>
          <w:sz w:val="28"/>
        </w:rPr>
        <w:t>
</w:t>
      </w:r>
      <w:r>
        <w:rPr>
          <w:rFonts w:ascii="Times New Roman"/>
          <w:b w:val="false"/>
          <w:i w:val="false"/>
          <w:color w:val="000000"/>
          <w:sz w:val="28"/>
        </w:rPr>
        <w:t xml:space="preserve">
      (b) предоставить бюджетные средства на все эти экологические и социальные меры; а также </w:t>
      </w:r>
      <w:r>
        <w:br/>
      </w:r>
      <w:r>
        <w:rPr>
          <w:rFonts w:ascii="Times New Roman"/>
          <w:b w:val="false"/>
          <w:i w:val="false"/>
          <w:color w:val="000000"/>
          <w:sz w:val="28"/>
        </w:rPr>
        <w:t>
</w:t>
      </w:r>
      <w:r>
        <w:rPr>
          <w:rFonts w:ascii="Times New Roman"/>
          <w:b w:val="false"/>
          <w:i w:val="false"/>
          <w:color w:val="000000"/>
          <w:sz w:val="28"/>
        </w:rPr>
        <w:t>
      (с) представить МТК письменное уведомление о любых непредвиденных рисках, связанных с экологией, переселением (в том числе временным приобретением земли и мероприятий по переселению, а также соглашений, заключенных с затронутыми лицами) или местным населением, и воздействием, которые возникают в процессе строительства, реализации или эксплуатации Проекта и которые не были рассмотрены в ОВОС, ПУОС и ПВЗП.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Политика в отношении отчетов о результатах мониторинга</w:t>
      </w:r>
      <w:r>
        <w:br/>
      </w:r>
      <w:r>
        <w:rPr>
          <w:rFonts w:ascii="Times New Roman"/>
          <w:b w:val="false"/>
          <w:i w:val="false"/>
          <w:color w:val="000000"/>
          <w:sz w:val="28"/>
        </w:rPr>
        <w:t>
</w:t>
      </w:r>
      <w:r>
        <w:rPr>
          <w:rFonts w:ascii="Times New Roman"/>
          <w:b w:val="false"/>
          <w:i w:val="false"/>
          <w:color w:val="000000"/>
          <w:sz w:val="28"/>
        </w:rPr>
        <w:t>
      8. Заемщик должен поручить МТК выполнить следующее:</w:t>
      </w:r>
      <w:r>
        <w:br/>
      </w:r>
      <w:r>
        <w:rPr>
          <w:rFonts w:ascii="Times New Roman"/>
          <w:b w:val="false"/>
          <w:i w:val="false"/>
          <w:color w:val="000000"/>
          <w:sz w:val="28"/>
        </w:rPr>
        <w:t>
</w:t>
      </w:r>
      <w:r>
        <w:rPr>
          <w:rFonts w:ascii="Times New Roman"/>
          <w:b w:val="false"/>
          <w:i w:val="false"/>
          <w:color w:val="000000"/>
          <w:sz w:val="28"/>
        </w:rPr>
        <w:t>
      (a) представить в АБР политика в отношении отчетов о результатах мониторинга (i) раз в полгода в период строительства и (ii), ежегодно во время эксплуатации и раскрывать соответствующую информацию из таких отчетов затронутым лиц незамедлительно после представления;</w:t>
      </w:r>
      <w:r>
        <w:br/>
      </w:r>
      <w:r>
        <w:rPr>
          <w:rFonts w:ascii="Times New Roman"/>
          <w:b w:val="false"/>
          <w:i w:val="false"/>
          <w:color w:val="000000"/>
          <w:sz w:val="28"/>
        </w:rPr>
        <w:t>
</w:t>
      </w:r>
      <w:r>
        <w:rPr>
          <w:rFonts w:ascii="Times New Roman"/>
          <w:b w:val="false"/>
          <w:i w:val="false"/>
          <w:color w:val="000000"/>
          <w:sz w:val="28"/>
        </w:rPr>
        <w:t>
      (b) если на каком-либо этапе во время строительства, реализации и эксплуатации Проекта возникают риски в отношении окружающей среды и/или воздействия, не предусмотренные в ОВОС, ПУОС и ПВЗП, необходимо незамедлительно информировать АБР о возникновении таких рисков и воздействий, с подробным описанием событий и предлагаемым планом корректирующих действий;</w:t>
      </w:r>
      <w:r>
        <w:br/>
      </w:r>
      <w:r>
        <w:rPr>
          <w:rFonts w:ascii="Times New Roman"/>
          <w:b w:val="false"/>
          <w:i w:val="false"/>
          <w:color w:val="000000"/>
          <w:sz w:val="28"/>
        </w:rPr>
        <w:t>
</w:t>
      </w:r>
      <w:r>
        <w:rPr>
          <w:rFonts w:ascii="Times New Roman"/>
          <w:b w:val="false"/>
          <w:i w:val="false"/>
          <w:color w:val="000000"/>
          <w:sz w:val="28"/>
        </w:rPr>
        <w:t>
      (c) не позднее даты заключения контракта на работы назначить квалифицированных и опытных внешних экспертов (эти эксперты будут финансироваться из бюджета по управлению проектом в рамках займа № 2503 между Заемщиком и АБР) в рамках процесса отбора и технического задания приемлемого для АБР, проверять информацию, получаемую посредством мониторинга Проекта, а также содействовать проведению любой деятельности по проверке таких внешних экспертов; и</w:t>
      </w:r>
      <w:r>
        <w:br/>
      </w:r>
      <w:r>
        <w:rPr>
          <w:rFonts w:ascii="Times New Roman"/>
          <w:b w:val="false"/>
          <w:i w:val="false"/>
          <w:color w:val="000000"/>
          <w:sz w:val="28"/>
        </w:rPr>
        <w:t>
</w:t>
      </w:r>
      <w:r>
        <w:rPr>
          <w:rFonts w:ascii="Times New Roman"/>
          <w:b w:val="false"/>
          <w:i w:val="false"/>
          <w:color w:val="000000"/>
          <w:sz w:val="28"/>
        </w:rPr>
        <w:t>
      (d) сообшать о любых фактических или потенциальных нарушениях соблюдения мер и требований, изложенных в ПУОС или ПВЗП сразу же после того как стало известно о таком нарушении.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r>
        <w:br/>
      </w:r>
      <w:r>
        <w:rPr>
          <w:rFonts w:ascii="Times New Roman"/>
          <w:b w:val="false"/>
          <w:i w:val="false"/>
          <w:color w:val="000000"/>
          <w:sz w:val="28"/>
        </w:rPr>
        <w:t>
</w:t>
      </w:r>
      <w:r>
        <w:rPr>
          <w:rFonts w:ascii="Times New Roman"/>
          <w:b w:val="false"/>
          <w:i w:val="false"/>
          <w:color w:val="000000"/>
          <w:sz w:val="28"/>
        </w:rPr>
        <w:t>
      9. Заемщик должен обеспечить,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в приложении 5 ПМЗ.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Охрана труда</w:t>
      </w:r>
      <w:r>
        <w:br/>
      </w:r>
      <w:r>
        <w:rPr>
          <w:rFonts w:ascii="Times New Roman"/>
          <w:b w:val="false"/>
          <w:i w:val="false"/>
          <w:color w:val="000000"/>
          <w:sz w:val="28"/>
        </w:rPr>
        <w:t>
</w:t>
      </w:r>
      <w:r>
        <w:rPr>
          <w:rFonts w:ascii="Times New Roman"/>
          <w:b w:val="false"/>
          <w:i w:val="false"/>
          <w:color w:val="000000"/>
          <w:sz w:val="28"/>
        </w:rPr>
        <w:t>
      10. Заемщик поручит МТК обеспечить включение положений в контракты на работы с тем, чтобы обеспечить соблюдение строительными подрядчиками: (а) применимых основных стандартов труда, трудового законодательства и применения соответствующих норм безопасности труда на рабочем месте; (b) равной оплаты мужчинам и женщинам за равный труд; (с) неиспользование детского труда при строительстве и мероприятиях по техническому обслуживанию дорог; (d) в возможном объеме максимального трудоустройства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(е) содействовать трудоустройству опытных и неопытных работающих женщин.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Охрана здоровья</w:t>
      </w:r>
      <w:r>
        <w:br/>
      </w:r>
      <w:r>
        <w:rPr>
          <w:rFonts w:ascii="Times New Roman"/>
          <w:b w:val="false"/>
          <w:i w:val="false"/>
          <w:color w:val="000000"/>
          <w:sz w:val="28"/>
        </w:rPr>
        <w:t>
      11. Заемщик поручит МТК обеспечить распространить информацию о рисках заболеваний,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w:t>
      </w:r>
      <w:r>
        <w:br/>
      </w:r>
      <w:r>
        <w:rPr>
          <w:rFonts w:ascii="Times New Roman"/>
          <w:b w:val="false"/>
          <w:i w:val="false"/>
          <w:color w:val="000000"/>
          <w:sz w:val="28"/>
        </w:rPr>
        <w:t>
</w:t>
      </w:r>
      <w:r>
        <w:rPr>
          <w:rFonts w:ascii="Times New Roman"/>
          <w:b w:val="false"/>
          <w:i w:val="false"/>
          <w:color w:val="000000"/>
          <w:sz w:val="28"/>
        </w:rPr>
        <w:t>
      Софинансирование</w:t>
      </w:r>
      <w:r>
        <w:br/>
      </w:r>
      <w:r>
        <w:rPr>
          <w:rFonts w:ascii="Times New Roman"/>
          <w:b w:val="false"/>
          <w:i w:val="false"/>
          <w:color w:val="000000"/>
          <w:sz w:val="28"/>
        </w:rPr>
        <w:t>
      12. Не ограничивая общий смысл </w:t>
      </w:r>
      <w:r>
        <w:rPr>
          <w:rFonts w:ascii="Times New Roman"/>
          <w:b w:val="false"/>
          <w:i w:val="false"/>
          <w:color w:val="000000"/>
          <w:sz w:val="28"/>
        </w:rPr>
        <w:t>раздела 4.02</w:t>
      </w:r>
      <w:r>
        <w:rPr>
          <w:rFonts w:ascii="Times New Roman"/>
          <w:b w:val="false"/>
          <w:i w:val="false"/>
          <w:color w:val="000000"/>
          <w:sz w:val="28"/>
        </w:rPr>
        <w:t xml:space="preserve">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Заемщик обязуется убедиться в том, что МТК включает все измененные потребности в финансировании для реализации Проекта в его ежегодных программах развития. Заемщик обязуется и согласен (i) профинансировать любой перерасход средств, связанный с реализацией данного Проекта и (ii) что не запросит АБР предоставить дополнительное финансирование перерасходов, связанных с данным Проектом.</w:t>
      </w:r>
      <w:r>
        <w:br/>
      </w:r>
      <w:r>
        <w:rPr>
          <w:rFonts w:ascii="Times New Roman"/>
          <w:b w:val="false"/>
          <w:i w:val="false"/>
          <w:color w:val="000000"/>
          <w:sz w:val="28"/>
        </w:rPr>
        <w:t>
</w:t>
      </w:r>
      <w:r>
        <w:rPr>
          <w:rFonts w:ascii="Times New Roman"/>
          <w:b w:val="false"/>
          <w:i w:val="false"/>
          <w:color w:val="000000"/>
          <w:sz w:val="28"/>
        </w:rPr>
        <w:t>
      Качество строительства</w:t>
      </w:r>
      <w:r>
        <w:br/>
      </w:r>
      <w:r>
        <w:rPr>
          <w:rFonts w:ascii="Times New Roman"/>
          <w:b w:val="false"/>
          <w:i w:val="false"/>
          <w:color w:val="000000"/>
          <w:sz w:val="28"/>
        </w:rPr>
        <w:t>
</w:t>
      </w:r>
      <w:r>
        <w:rPr>
          <w:rFonts w:ascii="Times New Roman"/>
          <w:b w:val="false"/>
          <w:i w:val="false"/>
          <w:color w:val="000000"/>
          <w:sz w:val="28"/>
        </w:rPr>
        <w:t>
      13.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Недопущение незаконной торговли</w:t>
      </w:r>
      <w:r>
        <w:br/>
      </w:r>
      <w:r>
        <w:rPr>
          <w:rFonts w:ascii="Times New Roman"/>
          <w:b w:val="false"/>
          <w:i w:val="false"/>
          <w:color w:val="000000"/>
          <w:sz w:val="28"/>
        </w:rPr>
        <w:t>
</w:t>
      </w:r>
      <w:r>
        <w:rPr>
          <w:rFonts w:ascii="Times New Roman"/>
          <w:b w:val="false"/>
          <w:i w:val="false"/>
          <w:color w:val="000000"/>
          <w:sz w:val="28"/>
        </w:rPr>
        <w:t>
      14. Заемщик полностью обеспечит выполнение на проектной дороге надежных и строгих мер, предусмотренных законодательством для выявления и предотвращения незаконной торговли людьми, диких животных, редких видов животных и контролируемых веществ.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Борьба с коррупцией</w:t>
      </w:r>
      <w:r>
        <w:br/>
      </w:r>
      <w:r>
        <w:rPr>
          <w:rFonts w:ascii="Times New Roman"/>
          <w:b w:val="false"/>
          <w:i w:val="false"/>
          <w:color w:val="000000"/>
          <w:sz w:val="28"/>
        </w:rPr>
        <w:t>
</w:t>
      </w:r>
      <w:r>
        <w:rPr>
          <w:rFonts w:ascii="Times New Roman"/>
          <w:b w:val="false"/>
          <w:i w:val="false"/>
          <w:color w:val="000000"/>
          <w:sz w:val="28"/>
        </w:rPr>
        <w:t>
      15. Заемщик и МТК обязуются: (а) следовать политике АБР по борьбе с коррупцией (от 1998 года, с поправками на настоящее время) и соглашаются,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любому такому расследованию в необходимой степени для оказания поддержки для удовлетворительного завершения любого такого расследования.</w:t>
      </w:r>
      <w:r>
        <w:br/>
      </w:r>
      <w:r>
        <w:rPr>
          <w:rFonts w:ascii="Times New Roman"/>
          <w:b w:val="false"/>
          <w:i w:val="false"/>
          <w:color w:val="000000"/>
          <w:sz w:val="28"/>
        </w:rPr>
        <w:t>
</w:t>
      </w:r>
      <w:r>
        <w:rPr>
          <w:rFonts w:ascii="Times New Roman"/>
          <w:b w:val="false"/>
          <w:i w:val="false"/>
          <w:color w:val="000000"/>
          <w:sz w:val="28"/>
        </w:rPr>
        <w:t xml:space="preserve">
      16. Заемщик поручит МТК обеспечить, что положения по борьбе с коррупцией, приемлемые для АБР, были включены в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поставщиков услуг, относящихся к Проекту.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