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f37a" w14:textId="2da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2011 года № 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36; № 38, ст. 405; № 43, ст. 481; 2009 г., № 27-28, ст. 234; № 33, ст. 309; 2010 г., № 45, ст. 402)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присуждению званий лауреатов конкурса по социальной ответственности бизнеса "Парыз", образованный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социальной ответственности бизнеса "Парыз",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На основании решения Комиссии по определению победителей в конкурсе (далее – Комиссия) звания лауреатов ежегодно присуждаются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крупного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конкурса по социальной ответственности бизнеса "Парыз",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"Должностной состав Комиссии утверждается Президентом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123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2008 года № 523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званий лауреатов конкурса по</w:t>
      </w:r>
      <w:r>
        <w:br/>
      </w:r>
      <w:r>
        <w:rPr>
          <w:rFonts w:ascii="Times New Roman"/>
          <w:b/>
          <w:i w:val="false"/>
          <w:color w:val="000000"/>
        </w:rPr>
        <w:t>
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                      –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                    –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Республики Казахстан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департамента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социального партнерства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                  –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социально-культурному развитию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социально-культурному развитию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Национальной экономической палаты "Союз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Федерации профсоюзов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Форума предпринимателей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Союза товаропроизводителей и экспортеров Казахстана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