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c27a" w14:textId="3aec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21 июня 2010 года № 1009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по реформированию налогового администрирования)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2010 года № 1009</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 О ЗАЙМЕ</w:t>
      </w:r>
    </w:p>
    <w:bookmarkEnd w:id="2"/>
    <w:bookmarkStart w:name="z7" w:id="3"/>
    <w:p>
      <w:pPr>
        <w:spacing w:after="0"/>
        <w:ind w:left="0"/>
        <w:jc w:val="both"/>
      </w:pPr>
      <w:r>
        <w:rPr>
          <w:rFonts w:ascii="Times New Roman"/>
          <w:b w:val="false"/>
          <w:i w:val="false"/>
          <w:color w:val="000000"/>
          <w:sz w:val="28"/>
        </w:rPr>
        <w:t>
      Соглашение от _______, 2010, между РЕСПУБЛИКОЙ КАЗАХСТАН (Заемщик) и МЕЖДУНАРОДНЫМ БАНКОМ РЕКОНСТРУКЦИИ И РАЗВИТИЯ (Банк). Настоящим Заемщик и Банк договариваются о следующем:</w:t>
      </w:r>
    </w:p>
    <w:bookmarkEnd w:id="3"/>
    <w:bookmarkStart w:name="z8" w:id="4"/>
    <w:p>
      <w:pPr>
        <w:spacing w:after="0"/>
        <w:ind w:left="0"/>
        <w:jc w:val="left"/>
      </w:pPr>
      <w:r>
        <w:rPr>
          <w:rFonts w:ascii="Times New Roman"/>
          <w:b/>
          <w:i w:val="false"/>
          <w:color w:val="000000"/>
        </w:rPr>
        <w:t xml:space="preserve"> 
СТАТЬЯ 1 - ОБЩИЕ УСЛОВИЯ; ОПРЕДЕЛЕНИЯ</w:t>
      </w:r>
    </w:p>
    <w:bookmarkEnd w:id="4"/>
    <w:bookmarkStart w:name="z9"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bookmarkEnd w:id="5"/>
    <w:bookmarkStart w:name="z11" w:id="6"/>
    <w:p>
      <w:pPr>
        <w:spacing w:after="0"/>
        <w:ind w:left="0"/>
        <w:jc w:val="left"/>
      </w:pPr>
      <w:r>
        <w:rPr>
          <w:rFonts w:ascii="Times New Roman"/>
          <w:b/>
          <w:i w:val="false"/>
          <w:color w:val="000000"/>
        </w:rPr>
        <w:t xml:space="preserve"> 
СТАТЬЯ 2 - ЗАЕМ</w:t>
      </w:r>
    </w:p>
    <w:bookmarkEnd w:id="6"/>
    <w:bookmarkStart w:name="z12" w:id="7"/>
    <w:p>
      <w:pPr>
        <w:spacing w:after="0"/>
        <w:ind w:left="0"/>
        <w:jc w:val="both"/>
      </w:pPr>
      <w:r>
        <w:rPr>
          <w:rFonts w:ascii="Times New Roman"/>
          <w:b w:val="false"/>
          <w:i w:val="false"/>
          <w:color w:val="000000"/>
          <w:sz w:val="28"/>
        </w:rPr>
        <w:t>
      2.01. Банк согласен предоставить Заемщику сумму, равную семнадцати миллионам долларов США ($17,000,000),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w:t>
      </w:r>
      <w:r>
        <w:rPr>
          <w:rFonts w:ascii="Times New Roman"/>
          <w:b w:val="false"/>
          <w:i w:val="false"/>
          <w:color w:val="000000"/>
          <w:sz w:val="28"/>
        </w:rPr>
        <w:t xml:space="preserve"> 1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 xml:space="preserve">Разделом </w:t>
      </w:r>
      <w:r>
        <w:rPr>
          <w:rFonts w:ascii="Times New Roman"/>
          <w:b w:val="false"/>
          <w:i w:val="false"/>
          <w:color w:val="000000"/>
          <w:sz w:val="28"/>
        </w:rPr>
        <w:t>4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Плавающий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w:t>
      </w:r>
      <w:r>
        <w:rPr>
          <w:rFonts w:ascii="Times New Roman"/>
          <w:b w:val="false"/>
          <w:i w:val="false"/>
          <w:color w:val="000000"/>
          <w:sz w:val="28"/>
        </w:rPr>
        <w:t>
      2.05. Даты Платежей - 15 апреля и 15 октября каждого года.</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установленным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p>
    <w:bookmarkEnd w:id="7"/>
    <w:bookmarkStart w:name="z18" w:id="8"/>
    <w:p>
      <w:pPr>
        <w:spacing w:after="0"/>
        <w:ind w:left="0"/>
        <w:jc w:val="left"/>
      </w:pPr>
      <w:r>
        <w:rPr>
          <w:rFonts w:ascii="Times New Roman"/>
          <w:b/>
          <w:i w:val="false"/>
          <w:color w:val="000000"/>
        </w:rPr>
        <w:t xml:space="preserve"> 
СТАТЬЯ 3 - ПРОЕКТ</w:t>
      </w:r>
    </w:p>
    <w:bookmarkEnd w:id="8"/>
    <w:bookmarkStart w:name="z19" w:id="9"/>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Налоговый комитет в соответствии с положениями Статьи 5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9"/>
    <w:bookmarkStart w:name="z21" w:id="10"/>
    <w:p>
      <w:pPr>
        <w:spacing w:after="0"/>
        <w:ind w:left="0"/>
        <w:jc w:val="left"/>
      </w:pPr>
      <w:r>
        <w:rPr>
          <w:rFonts w:ascii="Times New Roman"/>
          <w:b/>
          <w:i w:val="false"/>
          <w:color w:val="000000"/>
        </w:rPr>
        <w:t xml:space="preserve"> 
СТАТЬЯ 4 - ВСТУПЛЕНИЕ В СИЛУ; РАСТОРЖЕНИЕ</w:t>
      </w:r>
    </w:p>
    <w:bookmarkEnd w:id="10"/>
    <w:bookmarkStart w:name="z22" w:id="11"/>
    <w:p>
      <w:pPr>
        <w:spacing w:after="0"/>
        <w:ind w:left="0"/>
        <w:jc w:val="both"/>
      </w:pPr>
      <w:r>
        <w:rPr>
          <w:rFonts w:ascii="Times New Roman"/>
          <w:b w:val="false"/>
          <w:i w:val="false"/>
          <w:color w:val="000000"/>
          <w:sz w:val="28"/>
        </w:rPr>
        <w:t>
      4.01. Настоящее Соглашение вступает в силу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(a) Создание заемщиком РКП в составе, с ресурсами и техническим заданием,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(b) Создание заемщиком ГРП в составе, с ресурсами и техническим заданием, удовлетворительными для Банка, в состав которой входят консультант по финансовому управлению и консультант по закупкам.</w:t>
      </w:r>
      <w:r>
        <w:br/>
      </w:r>
      <w:r>
        <w:rPr>
          <w:rFonts w:ascii="Times New Roman"/>
          <w:b w:val="false"/>
          <w:i w:val="false"/>
          <w:color w:val="000000"/>
          <w:sz w:val="28"/>
        </w:rPr>
        <w:t>
</w:t>
      </w:r>
      <w:r>
        <w:rPr>
          <w:rFonts w:ascii="Times New Roman"/>
          <w:b w:val="false"/>
          <w:i w:val="false"/>
          <w:color w:val="000000"/>
          <w:sz w:val="28"/>
        </w:rPr>
        <w:t>
      (c) Обновление программного обеспечения по ведению бухгалтерского учета и финансового управления, удовлетворительное для Банка, с целью обеспечения учета транзакций и соблюдения требований к отчетности по проекту.</w:t>
      </w:r>
      <w:r>
        <w:br/>
      </w:r>
      <w:r>
        <w:rPr>
          <w:rFonts w:ascii="Times New Roman"/>
          <w:b w:val="false"/>
          <w:i w:val="false"/>
          <w:color w:val="000000"/>
          <w:sz w:val="28"/>
        </w:rPr>
        <w:t>
</w:t>
      </w:r>
      <w:r>
        <w:rPr>
          <w:rFonts w:ascii="Times New Roman"/>
          <w:b w:val="false"/>
          <w:i w:val="false"/>
          <w:color w:val="000000"/>
          <w:sz w:val="28"/>
        </w:rPr>
        <w:t>
      (d) Принятие заемщиком Руководства по реализации проекта, удовлетворительного для Банка.</w:t>
      </w:r>
      <w:r>
        <w:br/>
      </w:r>
      <w:r>
        <w:rPr>
          <w:rFonts w:ascii="Times New Roman"/>
          <w:b w:val="false"/>
          <w:i w:val="false"/>
          <w:color w:val="000000"/>
          <w:sz w:val="28"/>
        </w:rPr>
        <w:t>
</w:t>
      </w:r>
      <w:r>
        <w:rPr>
          <w:rFonts w:ascii="Times New Roman"/>
          <w:b w:val="false"/>
          <w:i w:val="false"/>
          <w:color w:val="000000"/>
          <w:sz w:val="28"/>
        </w:rPr>
        <w:t>
      (е) Принятие заемщиком Плана реализации проекта, удовлетворительного для Банка.</w:t>
      </w:r>
    </w:p>
    <w:bookmarkEnd w:id="11"/>
    <w:bookmarkStart w:name="z30" w:id="12"/>
    <w:p>
      <w:pPr>
        <w:spacing w:after="0"/>
        <w:ind w:left="0"/>
        <w:jc w:val="both"/>
      </w:pPr>
      <w:r>
        <w:rPr>
          <w:rFonts w:ascii="Times New Roman"/>
          <w:b w:val="false"/>
          <w:i w:val="false"/>
          <w:color w:val="000000"/>
          <w:sz w:val="28"/>
        </w:rPr>
        <w:t>
      4.02. Предельный срок вступления в силу истекает через 180 (сто восемьдесят) дней после даты подписания настоящего Соглашения.</w:t>
      </w:r>
    </w:p>
    <w:bookmarkEnd w:id="12"/>
    <w:bookmarkStart w:name="z31" w:id="13"/>
    <w:p>
      <w:pPr>
        <w:spacing w:after="0"/>
        <w:ind w:left="0"/>
        <w:jc w:val="left"/>
      </w:pPr>
      <w:r>
        <w:rPr>
          <w:rFonts w:ascii="Times New Roman"/>
          <w:b/>
          <w:i w:val="false"/>
          <w:color w:val="000000"/>
        </w:rPr>
        <w:t xml:space="preserve"> 
СТАТЬЯ 5 - ПРЕДСТАВИТЕЛЬ ЗАЕМЩИКА; АДРЕСА</w:t>
      </w:r>
    </w:p>
    <w:bookmarkEnd w:id="13"/>
    <w:bookmarkStart w:name="z32" w:id="14"/>
    <w:p>
      <w:pPr>
        <w:spacing w:after="0"/>
        <w:ind w:left="0"/>
        <w:jc w:val="both"/>
      </w:pPr>
      <w:r>
        <w:rPr>
          <w:rFonts w:ascii="Times New Roman"/>
          <w:b w:val="false"/>
          <w:i w:val="false"/>
          <w:color w:val="000000"/>
          <w:sz w:val="28"/>
        </w:rPr>
        <w:t>
      5.01. Представителем Заемщика является Министр финансов.</w:t>
      </w:r>
    </w:p>
    <w:bookmarkEnd w:id="14"/>
    <w:bookmarkStart w:name="z33" w:id="15"/>
    <w:p>
      <w:pPr>
        <w:spacing w:after="0"/>
        <w:ind w:left="0"/>
        <w:jc w:val="both"/>
      </w:pP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 Проспект Победы, 11 Астана, 010000</w:t>
      </w:r>
      <w:r>
        <w:br/>
      </w:r>
      <w:r>
        <w:rPr>
          <w:rFonts w:ascii="Times New Roman"/>
          <w:b w:val="false"/>
          <w:i w:val="false"/>
          <w:color w:val="000000"/>
          <w:sz w:val="28"/>
        </w:rPr>
        <w:t>
      Республика Казахстан</w:t>
      </w:r>
    </w:p>
    <w:bookmarkEnd w:id="15"/>
    <w:bookmarkStart w:name="z34" w:id="16"/>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265126(FILIN)                                    7-7172-717785</w:t>
      </w:r>
    </w:p>
    <w:bookmarkEnd w:id="16"/>
    <w:bookmarkStart w:name="z35" w:id="17"/>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bookmarkEnd w:id="17"/>
    <w:p>
      <w:pPr>
        <w:spacing w:after="0"/>
        <w:ind w:left="0"/>
        <w:jc w:val="both"/>
      </w:pPr>
      <w:r>
        <w:rPr>
          <w:rFonts w:ascii="Times New Roman"/>
          <w:b w:val="false"/>
          <w:i w:val="false"/>
          <w:color w:val="000000"/>
          <w:sz w:val="28"/>
        </w:rPr>
        <w:t>Телеграф:                     Телекс:                  Факс:</w:t>
      </w:r>
      <w:r>
        <w:br/>
      </w:r>
      <w:r>
        <w:rPr>
          <w:rFonts w:ascii="Times New Roman"/>
          <w:b w:val="false"/>
          <w:i w:val="false"/>
          <w:color w:val="000000"/>
          <w:sz w:val="28"/>
        </w:rPr>
        <w:t>
INTBAFRAD                     248423 (MCI) or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СОГЛАСОВАНО _____________,______________, в один день и года,</w:t>
      </w:r>
      <w:r>
        <w:br/>
      </w:r>
      <w:r>
        <w:rPr>
          <w:rFonts w:ascii="Times New Roman"/>
          <w:b w:val="false"/>
          <w:i w:val="false"/>
          <w:color w:val="000000"/>
          <w:sz w:val="28"/>
        </w:rPr>
        <w:t>
                         указанные выше.</w:t>
      </w:r>
    </w:p>
    <w:bookmarkStart w:name="z36" w:id="18"/>
    <w:p>
      <w:pPr>
        <w:spacing w:after="0"/>
        <w:ind w:left="0"/>
        <w:jc w:val="both"/>
      </w:pPr>
      <w:r>
        <w:rPr>
          <w:rFonts w:ascii="Times New Roman"/>
          <w:b w:val="false"/>
          <w:i w:val="false"/>
          <w:color w:val="000000"/>
          <w:sz w:val="28"/>
        </w:rPr>
        <w:t>
                                    </w:t>
      </w:r>
      <w:r>
        <w:rPr>
          <w:rFonts w:ascii="Times New Roman"/>
          <w:b/>
          <w:i w:val="false"/>
          <w:color w:val="000000"/>
          <w:sz w:val="28"/>
        </w:rPr>
        <w:t>ЗА РЕСПУБЛИКУ КАЗАХСТАН</w:t>
      </w:r>
    </w:p>
    <w:bookmarkEnd w:id="18"/>
    <w:p>
      <w:pPr>
        <w:spacing w:after="0"/>
        <w:ind w:left="0"/>
        <w:jc w:val="both"/>
      </w:pPr>
      <w:r>
        <w:rPr>
          <w:rFonts w:ascii="Times New Roman"/>
          <w:b w:val="false"/>
          <w:i w:val="false"/>
          <w:color w:val="000000"/>
          <w:sz w:val="28"/>
        </w:rPr>
        <w:t>Уполномоченный представитель</w:t>
      </w:r>
    </w:p>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ЗА МЕЖДУНАРОДНЫЙ БАНК</w:t>
      </w:r>
      <w:r>
        <w:br/>
      </w:r>
      <w:r>
        <w:rPr>
          <w:rFonts w:ascii="Times New Roman"/>
          <w:b w:val="false"/>
          <w:i w:val="false"/>
          <w:color w:val="000000"/>
          <w:sz w:val="28"/>
        </w:rPr>
        <w:t>
                                    </w:t>
      </w:r>
      <w:r>
        <w:rPr>
          <w:rFonts w:ascii="Times New Roman"/>
          <w:b/>
          <w:i w:val="false"/>
          <w:color w:val="000000"/>
          <w:sz w:val="28"/>
        </w:rPr>
        <w:t>РЕКОНСТРУКЦИИ И</w:t>
      </w:r>
      <w:r>
        <w:br/>
      </w:r>
      <w:r>
        <w:rPr>
          <w:rFonts w:ascii="Times New Roman"/>
          <w:b w:val="false"/>
          <w:i w:val="false"/>
          <w:color w:val="000000"/>
          <w:sz w:val="28"/>
        </w:rPr>
        <w:t>
                                    </w:t>
      </w:r>
      <w:r>
        <w:rPr>
          <w:rFonts w:ascii="Times New Roman"/>
          <w:b/>
          <w:i w:val="false"/>
          <w:color w:val="000000"/>
          <w:sz w:val="28"/>
        </w:rPr>
        <w:t>РАЗВИТИЯ</w:t>
      </w:r>
    </w:p>
    <w:bookmarkEnd w:id="19"/>
    <w:p>
      <w:pPr>
        <w:spacing w:after="0"/>
        <w:ind w:left="0"/>
        <w:jc w:val="both"/>
      </w:pPr>
      <w:r>
        <w:rPr>
          <w:rFonts w:ascii="Times New Roman"/>
          <w:b w:val="false"/>
          <w:i w:val="false"/>
          <w:color w:val="000000"/>
          <w:sz w:val="28"/>
        </w:rPr>
        <w:t>Уполномоченный представитель</w:t>
      </w:r>
    </w:p>
    <w:bookmarkStart w:name="z38" w:id="20"/>
    <w:p>
      <w:pPr>
        <w:spacing w:after="0"/>
        <w:ind w:left="0"/>
        <w:jc w:val="left"/>
      </w:pPr>
      <w:r>
        <w:rPr>
          <w:rFonts w:ascii="Times New Roman"/>
          <w:b/>
          <w:i w:val="false"/>
          <w:color w:val="000000"/>
        </w:rPr>
        <w:t xml:space="preserve"> 
ПРИЛОЖЕНИЕ 1</w:t>
      </w:r>
    </w:p>
    <w:bookmarkEnd w:id="20"/>
    <w:bookmarkStart w:name="z39" w:id="21"/>
    <w:p>
      <w:pPr>
        <w:spacing w:after="0"/>
        <w:ind w:left="0"/>
        <w:jc w:val="left"/>
      </w:pPr>
      <w:r>
        <w:rPr>
          <w:rFonts w:ascii="Times New Roman"/>
          <w:b/>
          <w:i w:val="false"/>
          <w:color w:val="000000"/>
        </w:rPr>
        <w:t xml:space="preserve"> 
Описание Проекта</w:t>
      </w:r>
    </w:p>
    <w:bookmarkEnd w:id="21"/>
    <w:bookmarkStart w:name="z40" w:id="22"/>
    <w:p>
      <w:pPr>
        <w:spacing w:after="0"/>
        <w:ind w:left="0"/>
        <w:jc w:val="both"/>
      </w:pPr>
      <w:r>
        <w:rPr>
          <w:rFonts w:ascii="Times New Roman"/>
          <w:b w:val="false"/>
          <w:i w:val="false"/>
          <w:color w:val="000000"/>
          <w:sz w:val="28"/>
        </w:rPr>
        <w:t>
      Целями Проекта являются: (i) реформирование и укрепление налогового администрирования Заемщика для повышения уровня добровольного соблюдения налогоплательщиками налогового законодательства; (ii) повышение эффективности мер по борьбе с уклонением от уплаты налогов; и (iii) повышение административной эффективности и снижение потенциала для коррупции.</w:t>
      </w:r>
    </w:p>
    <w:bookmarkEnd w:id="22"/>
    <w:bookmarkStart w:name="z41" w:id="23"/>
    <w:p>
      <w:pPr>
        <w:spacing w:after="0"/>
        <w:ind w:left="0"/>
        <w:jc w:val="both"/>
      </w:pPr>
      <w:r>
        <w:rPr>
          <w:rFonts w:ascii="Times New Roman"/>
          <w:b w:val="false"/>
          <w:i w:val="false"/>
          <w:color w:val="000000"/>
          <w:sz w:val="28"/>
        </w:rPr>
        <w:t>
      Проект состоит из следующих компонентов: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xml:space="preserve">: </w:t>
      </w:r>
      <w:r>
        <w:rPr>
          <w:rFonts w:ascii="Times New Roman"/>
          <w:b w:val="false"/>
          <w:i w:val="false"/>
          <w:color w:val="000000"/>
          <w:sz w:val="28"/>
          <w:u w:val="single"/>
        </w:rPr>
        <w:t>Институциональное развитие</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для следующих мероприятий: (а) подробный обзор организационной структуры и разработка организационной структуры центрального аппарата Налогового комитета, налоговых органов в областях и районах; (b) реорганизация и консолидация офисов НК на местах на основе функциональной рационализации штата и систем; (с) анализ и реформа структуры управления налогового администрирования и модели принятия решений; (d) детальный обзор кадровой политики, законодательства о государственной службе и разработка системы планирования и стратегии развития реформированного штата; (е) обзор информационной системы управления кадрами и ее интеграции с системой информационных технологий Налогового комитета и шлюзом электронного правительства; (f) обновление оборудования и лицензий для информационной системы управления кадрами; (g) разработка стратегии и программ обучения для сотрудников налогового администрирования; (h) подготовка технико-экономического обоснования для центра обучения для налогового администрирования; (i) разработка технической инфраструктуры для центра обучения и дистанционной системы обучения; а также (j) наращивание потенциала налогового администрирования через организацию обучающей поездки, тренинга по вопросам управления/кадров и языковых курсов.</w:t>
      </w:r>
    </w:p>
    <w:bookmarkEnd w:id="23"/>
    <w:bookmarkStart w:name="z44"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w:t>
      </w:r>
      <w:r>
        <w:rPr>
          <w:rFonts w:ascii="Times New Roman"/>
          <w:b w:val="false"/>
          <w:i w:val="false"/>
          <w:color w:val="000000"/>
          <w:sz w:val="28"/>
        </w:rPr>
        <w:t xml:space="preserve">: </w:t>
      </w:r>
      <w:r>
        <w:rPr>
          <w:rFonts w:ascii="Times New Roman"/>
          <w:b w:val="false"/>
          <w:i w:val="false"/>
          <w:color w:val="000000"/>
          <w:sz w:val="28"/>
          <w:u w:val="single"/>
        </w:rPr>
        <w:t>Операционное развитие</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обзор и модернизация бизнес-процессов налогового администрирования; (b) разработка интегрированной базы данных для налогоплательщиков; (с) совершенствование процедур обмена данными/информацией с соответствующими государственными органами; (d) разработка методологии всеобщего декларирования для налогового администрирования; (е) разработка методологии отбора объектов аудита на основе рисков; (f) разработка аналитических методов сбора сведений о рынке, выявления тенденций к несоблюдению налогового законодательства и оценки восприятия риска, а также использования информации текущих аудиторских проверок для налогового администрирования; (g) разработка информационной системы камерального контроля; (h) разработка протокола обмена информацией с другими ведомствами и процедур использования информации третьих сторон и косвенных методов; (i) определение моделей возможной передачи полномочий по местным налогам местным органам власти; (j) совершенствование принудительного сбора налогов и управления задолженностями; (k) дизайн современного кол-центра, базы данных знаний, вэб-доступа к счетам налогоплательщиков и программное обеспечение "единый клиент"; (l) обзор и реформирование ведомственной системы апелляций для налогового администрирования; (m) создание специализированных налоговых судов; (n) пересмотр системы регистрации НДС в соответствии с протоколом гармонизации в рамках таможенного союза; (о) разработка системы обмена информации по НДС для таможенного союза; (р) создание автоматизированной системы по возмещению НДС; (r) обзор и реформирование процедуры обложения акцизными налогами; (q) совершенствование системы налогообложения нерезидентов, включая автоматизированные запросы и экономический мониторинг; (s) наращивание потенциала налогового администрирования через организацию обучающей поездки и тренинга по вышеуказанным мероприятиям, включая тренинг для судей налоговых судов; (t) предоставление программного обеспечения для ре-инжениринга бизнес-процессов в налоговом администрировании; а также (u) предоставление специализированного программного обеспечения и ноутбуков для выездных проверок.</w:t>
      </w:r>
    </w:p>
    <w:bookmarkEnd w:id="24"/>
    <w:bookmarkStart w:name="z46"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w:t>
      </w:r>
      <w:r>
        <w:rPr>
          <w:rFonts w:ascii="Times New Roman"/>
          <w:b w:val="false"/>
          <w:i w:val="false"/>
          <w:color w:val="000000"/>
          <w:sz w:val="28"/>
        </w:rPr>
        <w:t xml:space="preserve">: </w:t>
      </w:r>
      <w:r>
        <w:rPr>
          <w:rFonts w:ascii="Times New Roman"/>
          <w:b w:val="false"/>
          <w:i w:val="false"/>
          <w:color w:val="000000"/>
          <w:sz w:val="28"/>
          <w:u w:val="single"/>
        </w:rPr>
        <w:t>Развитие ИТ-инфраструктуры</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наращивание потенциала в организации и управлении ИТ-модернизации; (b) развитие интегрированной налоговой информационной системы; (с) развитие базы данных; (d) разработка концепции, архитектуры и приложений для центров обработки данных (ЦОД); (е) создание центрального и областных ЦОД, включая системы распечатки и рассылки; (f) разработка голосовых сетей и сетей данных; (g) создание кол-центра; (h) оснащение помещений для видеоконференций; (i) развитие системы управления рисками; а также j) развитие подсистем для ИТ-инфраструктуры.</w:t>
      </w:r>
    </w:p>
    <w:bookmarkEnd w:id="25"/>
    <w:bookmarkStart w:name="z48"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w:t>
      </w:r>
      <w:r>
        <w:rPr>
          <w:rFonts w:ascii="Times New Roman"/>
          <w:b w:val="false"/>
          <w:i w:val="false"/>
          <w:color w:val="000000"/>
          <w:sz w:val="28"/>
        </w:rPr>
        <w:t xml:space="preserve">: </w:t>
      </w:r>
      <w:r>
        <w:rPr>
          <w:rFonts w:ascii="Times New Roman"/>
          <w:b w:val="false"/>
          <w:i w:val="false"/>
          <w:color w:val="000000"/>
          <w:sz w:val="28"/>
          <w:u w:val="single"/>
        </w:rPr>
        <w:t>Управление проектом</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Налогового комитета для поддержки координации, реализации и управления Проектом.</w:t>
      </w:r>
    </w:p>
    <w:bookmarkEnd w:id="26"/>
    <w:bookmarkStart w:name="z50" w:id="27"/>
    <w:p>
      <w:pPr>
        <w:spacing w:after="0"/>
        <w:ind w:left="0"/>
        <w:jc w:val="left"/>
      </w:pPr>
      <w:r>
        <w:rPr>
          <w:rFonts w:ascii="Times New Roman"/>
          <w:b/>
          <w:i w:val="false"/>
          <w:color w:val="000000"/>
        </w:rPr>
        <w:t xml:space="preserve"> 
ПРИЛОЖЕНИЕ 2</w:t>
      </w:r>
    </w:p>
    <w:bookmarkEnd w:id="27"/>
    <w:bookmarkStart w:name="z51" w:id="28"/>
    <w:p>
      <w:pPr>
        <w:spacing w:after="0"/>
        <w:ind w:left="0"/>
        <w:jc w:val="left"/>
      </w:pPr>
      <w:r>
        <w:rPr>
          <w:rFonts w:ascii="Times New Roman"/>
          <w:b/>
          <w:i w:val="false"/>
          <w:color w:val="000000"/>
        </w:rPr>
        <w:t xml:space="preserve"> 
Исполнение Проекта</w:t>
      </w:r>
    </w:p>
    <w:bookmarkEnd w:id="28"/>
    <w:bookmarkStart w:name="z52" w:id="29"/>
    <w:p>
      <w:pPr>
        <w:spacing w:after="0"/>
        <w:ind w:left="0"/>
        <w:jc w:val="left"/>
      </w:pPr>
      <w:r>
        <w:rPr>
          <w:rFonts w:ascii="Times New Roman"/>
          <w:b/>
          <w:i w:val="false"/>
          <w:color w:val="000000"/>
        </w:rPr>
        <w:t xml:space="preserve"> 
Раздел 1. Механизмы реализации</w:t>
      </w:r>
    </w:p>
    <w:bookmarkEnd w:id="29"/>
    <w:bookmarkStart w:name="z53" w:id="30"/>
    <w:p>
      <w:pPr>
        <w:spacing w:after="0"/>
        <w:ind w:left="0"/>
        <w:jc w:val="both"/>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 Заемщик осуществляет реализацию Проекта в соответствии со следующими институциональными и другими договоренностями:</w:t>
      </w:r>
      <w:r>
        <w:br/>
      </w:r>
      <w:r>
        <w:rPr>
          <w:rFonts w:ascii="Times New Roman"/>
          <w:b w:val="false"/>
          <w:i w:val="false"/>
          <w:color w:val="000000"/>
          <w:sz w:val="28"/>
        </w:rPr>
        <w:t>
</w:t>
      </w:r>
      <w:r>
        <w:rPr>
          <w:rFonts w:ascii="Times New Roman"/>
          <w:b w:val="false"/>
          <w:i w:val="false"/>
          <w:color w:val="000000"/>
          <w:sz w:val="28"/>
        </w:rPr>
        <w:t>
      1. РКП несет всю ответственность за надзор над Проектом, стратегическое руководство, а также общую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 Заемщик, через Налоговый комитет,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реализации проекта, и не должен передавать, вносить изменения, отменять или отказываться от каких-либо положений Руководства по реализации проекта или Плана реализации проекта без предварительного одобрения Банком.</w:t>
      </w:r>
      <w:r>
        <w:br/>
      </w:r>
      <w:r>
        <w:rPr>
          <w:rFonts w:ascii="Times New Roman"/>
          <w:b w:val="false"/>
          <w:i w:val="false"/>
          <w:color w:val="000000"/>
          <w:sz w:val="28"/>
        </w:rPr>
        <w:t>
</w:t>
      </w:r>
      <w:r>
        <w:rPr>
          <w:rFonts w:ascii="Times New Roman"/>
          <w:b w:val="false"/>
          <w:i w:val="false"/>
          <w:color w:val="000000"/>
          <w:sz w:val="28"/>
        </w:rPr>
        <w:t>
      3. В течение всей реализации Проекта, Заемщик должен обеспечивать, чтобы состав, ресурсы и техническое задание ГРП и РКП были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4. Заемщик обеспечивает, чтобы в его годовом бюджете было предусмотрено достаточно средств софинансирования с целью исполнения Налоговым комитетом всех обязательств по контрактам, включенным в утвержденный годовой план закупок Проекта.</w:t>
      </w:r>
      <w:r>
        <w:br/>
      </w:r>
      <w:r>
        <w:rPr>
          <w:rFonts w:ascii="Times New Roman"/>
          <w:b w:val="false"/>
          <w:i w:val="false"/>
          <w:color w:val="000000"/>
          <w:sz w:val="28"/>
        </w:rPr>
        <w:t>
</w:t>
      </w:r>
      <w:r>
        <w:rPr>
          <w:rFonts w:ascii="Times New Roman"/>
          <w:b w:val="false"/>
          <w:i w:val="false"/>
          <w:color w:val="000000"/>
          <w:sz w:val="28"/>
        </w:rPr>
        <w:t>
      5. Не позднее 30 июня 2011 года Заемщик устанавливает и поддерживает в ходе реализации Проекта платформу информационных технологий в Министерстве финансов, а также соответствующее оборудование для интегрированной системы налогового управления и систем управления данными, для обеспечения обмена данных между Налоговым комитетом и другими ведомствами Министерства финансов, удовлетворительную для Банка.</w:t>
      </w:r>
    </w:p>
    <w:bookmarkEnd w:id="30"/>
    <w:bookmarkStart w:name="z59" w:id="31"/>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r>
        <w:br/>
      </w:r>
      <w:r>
        <w:rPr>
          <w:rFonts w:ascii="Times New Roman"/>
          <w:b w:val="false"/>
          <w:i w:val="false"/>
          <w:color w:val="000000"/>
          <w:sz w:val="28"/>
        </w:rPr>
        <w:t>
</w:t>
      </w: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bookmarkEnd w:id="31"/>
    <w:bookmarkStart w:name="z61" w:id="32"/>
    <w:p>
      <w:pPr>
        <w:spacing w:after="0"/>
        <w:ind w:left="0"/>
        <w:jc w:val="left"/>
      </w:pPr>
      <w:r>
        <w:rPr>
          <w:rFonts w:ascii="Times New Roman"/>
          <w:b/>
          <w:i w:val="false"/>
          <w:color w:val="000000"/>
        </w:rPr>
        <w:t xml:space="preserve"> 
Раздел 2. Отчетность по мониторингу и оценка Проекта</w:t>
      </w:r>
    </w:p>
    <w:bookmarkEnd w:id="32"/>
    <w:bookmarkStart w:name="z62" w:id="33"/>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r>
        <w:br/>
      </w:r>
      <w:r>
        <w:rPr>
          <w:rFonts w:ascii="Times New Roman"/>
          <w:b w:val="false"/>
          <w:i w:val="false"/>
          <w:color w:val="000000"/>
          <w:sz w:val="28"/>
        </w:rPr>
        <w:t>
</w:t>
      </w: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представлен Банку не позднее чем через один месяц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Не позднее 30 июня 2012 года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w:t>
      </w:r>
      <w:r>
        <w:rPr>
          <w:rFonts w:ascii="Times New Roman"/>
          <w:b w:val="false"/>
          <w:i w:val="false"/>
          <w:color w:val="000000"/>
          <w:sz w:val="28"/>
        </w:rPr>
        <w:t>
      (a) прогресс в достижении целей Проекта и</w:t>
      </w:r>
      <w:r>
        <w:br/>
      </w:r>
      <w:r>
        <w:rPr>
          <w:rFonts w:ascii="Times New Roman"/>
          <w:b w:val="false"/>
          <w:i w:val="false"/>
          <w:color w:val="000000"/>
          <w:sz w:val="28"/>
        </w:rPr>
        <w:t>
</w:t>
      </w:r>
      <w:r>
        <w:rPr>
          <w:rFonts w:ascii="Times New Roman"/>
          <w:b w:val="false"/>
          <w:i w:val="false"/>
          <w:color w:val="000000"/>
          <w:sz w:val="28"/>
        </w:rPr>
        <w:t>
      (b) общие результаты реализации Проекта в сравнении с индикаторами эффективности реализации Проекта.</w:t>
      </w:r>
      <w:r>
        <w:br/>
      </w:r>
      <w:r>
        <w:rPr>
          <w:rFonts w:ascii="Times New Roman"/>
          <w:b w:val="false"/>
          <w:i w:val="false"/>
          <w:color w:val="000000"/>
          <w:sz w:val="28"/>
        </w:rPr>
        <w:t>
</w:t>
      </w:r>
      <w:r>
        <w:rPr>
          <w:rFonts w:ascii="Times New Roman"/>
          <w:b w:val="false"/>
          <w:i w:val="false"/>
          <w:color w:val="000000"/>
          <w:sz w:val="28"/>
        </w:rPr>
        <w:t>
      3. Заемщик предоставляет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p>
    <w:bookmarkEnd w:id="33"/>
    <w:bookmarkStart w:name="z69" w:id="34"/>
    <w:p>
      <w:pPr>
        <w:spacing w:after="0"/>
        <w:ind w:left="0"/>
        <w:jc w:val="both"/>
      </w:pPr>
      <w:r>
        <w:rPr>
          <w:rFonts w:ascii="Times New Roman"/>
          <w:b w:val="false"/>
          <w:i w:val="false"/>
          <w:color w:val="000000"/>
          <w:sz w:val="28"/>
        </w:rPr>
        <w:t>
      </w:t>
      </w:r>
      <w:r>
        <w:rPr>
          <w:rFonts w:ascii="Times New Roman"/>
          <w:b/>
          <w:i w:val="false"/>
          <w:color w:val="000000"/>
          <w:sz w:val="28"/>
        </w:rPr>
        <w:t>В. Финансовое управление, финансовая отчетность и аудит</w:t>
      </w:r>
      <w:r>
        <w:br/>
      </w:r>
      <w:r>
        <w:rPr>
          <w:rFonts w:ascii="Times New Roman"/>
          <w:b w:val="false"/>
          <w:i w:val="false"/>
          <w:color w:val="000000"/>
          <w:sz w:val="28"/>
        </w:rPr>
        <w:t>
</w:t>
      </w:r>
      <w:r>
        <w:rPr>
          <w:rFonts w:ascii="Times New Roman"/>
          <w:b w:val="false"/>
          <w:i w:val="false"/>
          <w:color w:val="000000"/>
          <w:sz w:val="28"/>
        </w:rPr>
        <w:t>
      1. Заемщик ведет или обеспечивает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6 (шести) месяцев после окончания каждого такого периода.</w:t>
      </w:r>
    </w:p>
    <w:bookmarkEnd w:id="34"/>
    <w:bookmarkStart w:name="z73" w:id="35"/>
    <w:p>
      <w:pPr>
        <w:spacing w:after="0"/>
        <w:ind w:left="0"/>
        <w:jc w:val="left"/>
      </w:pPr>
      <w:r>
        <w:rPr>
          <w:rFonts w:ascii="Times New Roman"/>
          <w:b/>
          <w:i w:val="false"/>
          <w:color w:val="000000"/>
        </w:rPr>
        <w:t xml:space="preserve"> 
Раздел 3. Закупки</w:t>
      </w:r>
    </w:p>
    <w:bookmarkEnd w:id="35"/>
    <w:bookmarkStart w:name="z74" w:id="36"/>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1 и 4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 Специфические методы закупок товаров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3"/>
      </w:tblGrid>
      <w:tr>
        <w:trPr>
          <w:trHeight w:val="30" w:hRule="atLeast"/>
        </w:trPr>
        <w:tc>
          <w:tcPr>
            <w:tcW w:w="1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Закупки в свободной торговле</w:t>
            </w:r>
            <w:r>
              <w:br/>
            </w:r>
            <w:r>
              <w:rPr>
                <w:rFonts w:ascii="Times New Roman"/>
                <w:b w:val="false"/>
                <w:i w:val="false"/>
                <w:color w:val="000000"/>
                <w:sz w:val="20"/>
              </w:rPr>
              <w:t>
(б) Прямое заключение контрактов</w:t>
            </w:r>
          </w:p>
        </w:tc>
      </w:tr>
    </w:tbl>
    <w:bookmarkStart w:name="z81" w:id="37"/>
    <w:p>
      <w:pPr>
        <w:spacing w:after="0"/>
        <w:ind w:left="0"/>
        <w:jc w:val="both"/>
      </w:pPr>
      <w:r>
        <w:rPr>
          <w:rFonts w:ascii="Times New Roman"/>
          <w:b w:val="false"/>
          <w:i w:val="false"/>
          <w:color w:val="000000"/>
          <w:sz w:val="28"/>
        </w:rPr>
        <w:t>
      </w:t>
      </w:r>
      <w:r>
        <w:rPr>
          <w:rFonts w:ascii="Times New Roman"/>
          <w:b/>
          <w:i w:val="false"/>
          <w:color w:val="000000"/>
          <w:sz w:val="28"/>
        </w:rPr>
        <w:t>С.</w:t>
      </w:r>
      <w:r>
        <w:rPr>
          <w:rFonts w:ascii="Times New Roman"/>
          <w:b w:val="false"/>
          <w:i w:val="false"/>
          <w:color w:val="000000"/>
          <w:sz w:val="28"/>
        </w:rPr>
        <w:t> </w:t>
      </w:r>
      <w:r>
        <w:rPr>
          <w:rFonts w:ascii="Times New Roman"/>
          <w:b w:val="false"/>
          <w:i w:val="false"/>
          <w:color w:val="000000"/>
          <w:sz w:val="28"/>
          <w:u w:val="single"/>
        </w:rPr>
        <w:t>Специфические методы закупки услуг консультантов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при наименьшей стоимости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и 5.3 Руководства по</w:t>
            </w:r>
            <w:r>
              <w:br/>
            </w:r>
            <w:r>
              <w:rPr>
                <w:rFonts w:ascii="Times New Roman"/>
                <w:b w:val="false"/>
                <w:i w:val="false"/>
                <w:color w:val="000000"/>
                <w:sz w:val="20"/>
              </w:rPr>
              <w:t>
консультантам для отбора индивидуальных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Отбор индивидуальных консультантов на неконкурсной основе</w:t>
            </w:r>
          </w:p>
        </w:tc>
      </w:tr>
    </w:tbl>
    <w:bookmarkStart w:name="z84" w:id="38"/>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xml:space="preserve">. </w:t>
      </w:r>
      <w:r>
        <w:rPr>
          <w:rFonts w:ascii="Times New Roman"/>
          <w:b w:val="false"/>
          <w:i w:val="false"/>
          <w:color w:val="000000"/>
          <w:sz w:val="28"/>
          <w:u w:val="single"/>
        </w:rPr>
        <w:t>Рассмотрение Банком решений по закупкам</w:t>
      </w:r>
      <w:r>
        <w:br/>
      </w:r>
      <w:r>
        <w:rPr>
          <w:rFonts w:ascii="Times New Roman"/>
          <w:b w:val="false"/>
          <w:i w:val="false"/>
          <w:color w:val="000000"/>
          <w:sz w:val="28"/>
        </w:rPr>
        <w:t>
</w:t>
      </w: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38"/>
    <w:bookmarkStart w:name="z86" w:id="39"/>
    <w:p>
      <w:pPr>
        <w:spacing w:after="0"/>
        <w:ind w:left="0"/>
        <w:jc w:val="left"/>
      </w:pPr>
      <w:r>
        <w:rPr>
          <w:rFonts w:ascii="Times New Roman"/>
          <w:b/>
          <w:i w:val="false"/>
          <w:color w:val="000000"/>
        </w:rPr>
        <w:t xml:space="preserve"> 
Раздел 4. Снятие средств Займа со счета</w:t>
      </w:r>
    </w:p>
    <w:bookmarkEnd w:id="39"/>
    <w:bookmarkStart w:name="z87" w:id="40"/>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4393"/>
        <w:gridCol w:w="329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r>
              <w:br/>
            </w:r>
            <w:r>
              <w:rPr>
                <w:rFonts w:ascii="Times New Roman"/>
                <w:b w:val="false"/>
                <w:i w:val="false"/>
                <w:color w:val="000000"/>
                <w:sz w:val="20"/>
              </w:rPr>
              <w:t>
Займа (в долларовом</w:t>
            </w:r>
            <w:r>
              <w:br/>
            </w:r>
            <w:r>
              <w:rPr>
                <w:rFonts w:ascii="Times New Roman"/>
                <w:b w:val="false"/>
                <w:i w:val="false"/>
                <w:color w:val="000000"/>
                <w:sz w:val="20"/>
              </w:rPr>
              <w:t>
эквиваленте)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w:t>
            </w:r>
            <w:r>
              <w:br/>
            </w:r>
            <w:r>
              <w:rPr>
                <w:rFonts w:ascii="Times New Roman"/>
                <w:b w:val="false"/>
                <w:i w:val="false"/>
                <w:color w:val="000000"/>
                <w:sz w:val="20"/>
              </w:rPr>
              <w:t>
подлежащая</w:t>
            </w:r>
            <w:r>
              <w:br/>
            </w:r>
            <w:r>
              <w:rPr>
                <w:rFonts w:ascii="Times New Roman"/>
                <w:b w:val="false"/>
                <w:i w:val="false"/>
                <w:color w:val="000000"/>
                <w:sz w:val="20"/>
              </w:rPr>
              <w:t>
финансированию</w:t>
            </w:r>
            <w:r>
              <w:br/>
            </w:r>
            <w:r>
              <w:rPr>
                <w:rFonts w:ascii="Times New Roman"/>
                <w:b w:val="false"/>
                <w:i w:val="false"/>
                <w:color w:val="000000"/>
                <w:sz w:val="20"/>
              </w:rPr>
              <w:t>
(включая налоги)</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и услуги</w:t>
            </w:r>
            <w:r>
              <w:br/>
            </w:r>
            <w:r>
              <w:rPr>
                <w:rFonts w:ascii="Times New Roman"/>
                <w:b w:val="false"/>
                <w:i w:val="false"/>
                <w:color w:val="000000"/>
                <w:sz w:val="20"/>
              </w:rPr>
              <w:t>
консультантов, операционные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4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1"/>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w:t>
      </w: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или</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- 31 декабря 2014 года.</w:t>
      </w:r>
    </w:p>
    <w:bookmarkEnd w:id="41"/>
    <w:bookmarkStart w:name="z95" w:id="42"/>
    <w:p>
      <w:pPr>
        <w:spacing w:after="0"/>
        <w:ind w:left="0"/>
        <w:jc w:val="left"/>
      </w:pPr>
      <w:r>
        <w:rPr>
          <w:rFonts w:ascii="Times New Roman"/>
          <w:b/>
          <w:i w:val="false"/>
          <w:color w:val="000000"/>
        </w:rPr>
        <w:t xml:space="preserve"> 
ПРИЛОЖЕНИЕ 3</w:t>
      </w:r>
    </w:p>
    <w:bookmarkEnd w:id="42"/>
    <w:bookmarkStart w:name="z96" w:id="43"/>
    <w:p>
      <w:pPr>
        <w:spacing w:after="0"/>
        <w:ind w:left="0"/>
        <w:jc w:val="left"/>
      </w:pPr>
      <w:r>
        <w:rPr>
          <w:rFonts w:ascii="Times New Roman"/>
          <w:b/>
          <w:i w:val="false"/>
          <w:color w:val="000000"/>
        </w:rPr>
        <w:t xml:space="preserve"> 
График погашения</w:t>
      </w:r>
    </w:p>
    <w:bookmarkEnd w:id="43"/>
    <w:bookmarkStart w:name="z97" w:id="44"/>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577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w:t>
            </w:r>
            <w:r>
              <w:br/>
            </w:r>
            <w:r>
              <w:rPr>
                <w:rFonts w:ascii="Times New Roman"/>
                <w:b w:val="false"/>
                <w:i w:val="false"/>
                <w:color w:val="000000"/>
                <w:sz w:val="20"/>
              </w:rPr>
              <w:t>
выражении)</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15 апреля и 15 октября начиная</w:t>
            </w:r>
            <w:r>
              <w:br/>
            </w:r>
            <w:r>
              <w:rPr>
                <w:rFonts w:ascii="Times New Roman"/>
                <w:b w:val="false"/>
                <w:i w:val="false"/>
                <w:color w:val="000000"/>
                <w:sz w:val="20"/>
              </w:rPr>
              <w:t>
с 15 апреля 2014 года по 15 октября</w:t>
            </w:r>
            <w:r>
              <w:br/>
            </w:r>
            <w:r>
              <w:rPr>
                <w:rFonts w:ascii="Times New Roman"/>
                <w:b w:val="false"/>
                <w:i w:val="false"/>
                <w:color w:val="000000"/>
                <w:sz w:val="20"/>
              </w:rPr>
              <w:t>
2024 года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bookmarkStart w:name="z98" w:id="45"/>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bookmarkEnd w:id="45"/>
    <w:bookmarkStart w:name="z102" w:id="46"/>
    <w:p>
      <w:pPr>
        <w:spacing w:after="0"/>
        <w:ind w:left="0"/>
        <w:jc w:val="left"/>
      </w:pPr>
      <w:r>
        <w:rPr>
          <w:rFonts w:ascii="Times New Roman"/>
          <w:b/>
          <w:i w:val="false"/>
          <w:color w:val="000000"/>
        </w:rPr>
        <w:t xml:space="preserve"> 
ДОПОЛНЕНИЕ</w:t>
      </w:r>
    </w:p>
    <w:bookmarkEnd w:id="46"/>
    <w:bookmarkStart w:name="z103" w:id="47"/>
    <w:p>
      <w:pPr>
        <w:spacing w:after="0"/>
        <w:ind w:left="0"/>
        <w:jc w:val="both"/>
      </w:pPr>
      <w:r>
        <w:rPr>
          <w:rFonts w:ascii="Times New Roman"/>
          <w:b w:val="false"/>
          <w:i w:val="false"/>
          <w:color w:val="000000"/>
          <w:sz w:val="28"/>
        </w:rPr>
        <w:t>
      </w:t>
      </w:r>
      <w:r>
        <w:rPr>
          <w:rFonts w:ascii="Times New Roman"/>
          <w:b/>
          <w:i w:val="false"/>
          <w:color w:val="000000"/>
          <w:sz w:val="28"/>
        </w:rPr>
        <w:t>Раздел 1. Определения</w:t>
      </w:r>
      <w:r>
        <w:br/>
      </w:r>
      <w:r>
        <w:rPr>
          <w:rFonts w:ascii="Times New Roman"/>
          <w:b w:val="false"/>
          <w:i w:val="false"/>
          <w:color w:val="000000"/>
          <w:sz w:val="28"/>
        </w:rPr>
        <w:t>
</w:t>
      </w: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указанную в таблице </w:t>
      </w:r>
      <w:r>
        <w:rPr>
          <w:rFonts w:ascii="Times New Roman"/>
          <w:b w:val="false"/>
          <w:i w:val="false"/>
          <w:color w:val="000000"/>
          <w:sz w:val="28"/>
        </w:rPr>
        <w:t>Раздела 4</w:t>
      </w:r>
      <w:r>
        <w:rPr>
          <w:rFonts w:ascii="Times New Roman"/>
          <w:b w:val="false"/>
          <w:i w:val="false"/>
          <w:color w:val="000000"/>
          <w:sz w:val="28"/>
        </w:rPr>
        <w:t xml:space="preserve">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w:t>
      </w:r>
      <w:r>
        <w:br/>
      </w:r>
      <w:r>
        <w:rPr>
          <w:rFonts w:ascii="Times New Roman"/>
          <w:b w:val="false"/>
          <w:i w:val="false"/>
          <w:color w:val="000000"/>
          <w:sz w:val="28"/>
        </w:rPr>
        <w:t>
</w:t>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2 данного Дополнения.</w:t>
      </w:r>
      <w:r>
        <w:br/>
      </w:r>
      <w:r>
        <w:rPr>
          <w:rFonts w:ascii="Times New Roman"/>
          <w:b w:val="false"/>
          <w:i w:val="false"/>
          <w:color w:val="000000"/>
          <w:sz w:val="28"/>
        </w:rPr>
        <w:t>
</w:t>
      </w:r>
      <w:r>
        <w:rPr>
          <w:rFonts w:ascii="Times New Roman"/>
          <w:b w:val="false"/>
          <w:i w:val="false"/>
          <w:color w:val="000000"/>
          <w:sz w:val="28"/>
        </w:rPr>
        <w:t>
      5. "МФ" означает Министерство финансов Заемщика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6. "Операционные расходы" означают операционные расходы, понесенные Налоговым комитетом в связи с реализацией, управлением и мониторингом Проекта, включая распространение информации по Проекту, плату за аренду офиса и коммунальные услуги, страхование, обслуживание и ремонт офиса и оборудования, рекламу,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и понесенные в соответствии с периодическими бюджетами, приемлемыми для Банка.</w:t>
      </w:r>
      <w:r>
        <w:br/>
      </w:r>
      <w:r>
        <w:rPr>
          <w:rFonts w:ascii="Times New Roman"/>
          <w:b w:val="false"/>
          <w:i w:val="false"/>
          <w:color w:val="000000"/>
          <w:sz w:val="28"/>
        </w:rPr>
        <w:t>
</w:t>
      </w:r>
      <w:r>
        <w:rPr>
          <w:rFonts w:ascii="Times New Roman"/>
          <w:b w:val="false"/>
          <w:i w:val="false"/>
          <w:color w:val="000000"/>
          <w:sz w:val="28"/>
        </w:rPr>
        <w:t>
      7. "Руководство по реализации проекта" означает руководство, удовлетворительное для Банка, которое должно быть принято Заемщиком в соответствии с Разделом 4.01 (с) настоящего Соглашения, определяющим операционную и административную ответственность, процедуры и правила реализации Проекта, включая руководство по финансовым процедурам, соответствующие положениям настоящего Соглашения, национального законодательства и инструкциям Заемщика, которые могут периодически изменяться и дополняться с предварительного письменного утверждения Банком.</w:t>
      </w:r>
      <w:r>
        <w:br/>
      </w:r>
      <w:r>
        <w:rPr>
          <w:rFonts w:ascii="Times New Roman"/>
          <w:b w:val="false"/>
          <w:i w:val="false"/>
          <w:color w:val="000000"/>
          <w:sz w:val="28"/>
        </w:rPr>
        <w:t>
</w:t>
      </w:r>
      <w:r>
        <w:rPr>
          <w:rFonts w:ascii="Times New Roman"/>
          <w:b w:val="false"/>
          <w:i w:val="false"/>
          <w:color w:val="000000"/>
          <w:sz w:val="28"/>
        </w:rPr>
        <w:t>
      8. "ПРП" означает План реализации проекта, удовлетворительный для Банка и подлежащий принятию Заемщиком в соответствии с Разделом 4.01 (с) настоящего Соглашения, обозначающий план мероприятий по проекту.</w:t>
      </w:r>
      <w:r>
        <w:br/>
      </w:r>
      <w:r>
        <w:rPr>
          <w:rFonts w:ascii="Times New Roman"/>
          <w:b w:val="false"/>
          <w:i w:val="false"/>
          <w:color w:val="000000"/>
          <w:sz w:val="28"/>
        </w:rPr>
        <w:t>
</w:t>
      </w:r>
      <w:r>
        <w:rPr>
          <w:rFonts w:ascii="Times New Roman"/>
          <w:b w:val="false"/>
          <w:i w:val="false"/>
          <w:color w:val="000000"/>
          <w:sz w:val="28"/>
        </w:rPr>
        <w:t>
      9. "ГРП" - Группа реализации проекта при Управлении развития и модернизации налоговой службы Налогового Комитета, подлежащая созданию в соответствии с Разделом 4.01 (b) настоящего Соглашения.</w:t>
      </w:r>
      <w:r>
        <w:br/>
      </w:r>
      <w:r>
        <w:rPr>
          <w:rFonts w:ascii="Times New Roman"/>
          <w:b w:val="false"/>
          <w:i w:val="false"/>
          <w:color w:val="000000"/>
          <w:sz w:val="28"/>
        </w:rPr>
        <w:t>
</w:t>
      </w:r>
      <w:r>
        <w:rPr>
          <w:rFonts w:ascii="Times New Roman"/>
          <w:b w:val="false"/>
          <w:i w:val="false"/>
          <w:color w:val="000000"/>
          <w:sz w:val="28"/>
        </w:rPr>
        <w:t>
      10.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w:t>
      </w:r>
      <w:r>
        <w:br/>
      </w:r>
      <w:r>
        <w:rPr>
          <w:rFonts w:ascii="Times New Roman"/>
          <w:b w:val="false"/>
          <w:i w:val="false"/>
          <w:color w:val="000000"/>
          <w:sz w:val="28"/>
        </w:rPr>
        <w:t>
</w:t>
      </w:r>
      <w:r>
        <w:rPr>
          <w:rFonts w:ascii="Times New Roman"/>
          <w:b w:val="false"/>
          <w:i w:val="false"/>
          <w:color w:val="000000"/>
          <w:sz w:val="28"/>
        </w:rPr>
        <w:t>
      11. "План закупок" означает план закупок Заемщика для Проекта,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12. "РКП" обозначает Руководящий комитет проекта, подлежащий созданию Заемщиком в соответствии с Разделом 4.01 (а) настоящего Соглашения и ответственный за надзор над Проектом, стратегическое руководство, а также общую координацию Проекта, под председательством Министра финансов Заемщика, либо его назначенным представителем, который должен включать представителей ключевых заинтересованных сторон из частного сектора и соответствующих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13. "Налоговый комитет" означает Налоговый комитет Министерства финансов Заемщика, созданный в соответствии с Положением о Налоговом комитете Министерства финансов Республики Казахстан № 201 от 24 апреля 2008 года,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14. "Обучение" означает связанные с Проектом ознакомительную поездку, учебные курсы, семинары, практические занятия и другие обучающие мероприятия, не включенные в контракты на поставку товаров, выполнение работ или оказание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w:t>
      </w:r>
    </w:p>
    <w:bookmarkEnd w:id="47"/>
    <w:bookmarkStart w:name="z118" w:id="48"/>
    <w:p>
      <w:pPr>
        <w:spacing w:after="0"/>
        <w:ind w:left="0"/>
        <w:jc w:val="both"/>
      </w:pPr>
      <w:r>
        <w:rPr>
          <w:rFonts w:ascii="Times New Roman"/>
          <w:b w:val="false"/>
          <w:i w:val="false"/>
          <w:color w:val="000000"/>
          <w:sz w:val="28"/>
        </w:rPr>
        <w:t>
</w:t>
      </w:r>
      <w:r>
        <w:rPr>
          <w:rFonts w:ascii="Times New Roman"/>
          <w:b/>
          <w:i w:val="false"/>
          <w:color w:val="000000"/>
          <w:sz w:val="28"/>
        </w:rPr>
        <w:t>      Раздел 2. Поправки к основным условиям</w:t>
      </w:r>
    </w:p>
    <w:bookmarkEnd w:id="48"/>
    <w:bookmarkStart w:name="z119" w:id="49"/>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w:t>
      </w:r>
      <w:r>
        <w:rPr>
          <w:rFonts w:ascii="Times New Roman"/>
          <w:b w:val="false"/>
          <w:i w:val="false"/>
          <w:color w:val="000000"/>
          <w:sz w:val="28"/>
        </w:rPr>
        <w:t>
      1. Параграф (а) Раздела 2.07 звучит в следующей редакции:</w:t>
      </w:r>
      <w:r>
        <w:br/>
      </w:r>
      <w:r>
        <w:rPr>
          <w:rFonts w:ascii="Times New Roman"/>
          <w:b w:val="false"/>
          <w:i w:val="false"/>
          <w:color w:val="000000"/>
          <w:sz w:val="28"/>
        </w:rPr>
        <w:t xml:space="preserve">
      "Раздел 2.07. </w:t>
      </w:r>
      <w:r>
        <w:rPr>
          <w:rFonts w:ascii="Times New Roman"/>
          <w:b w:val="false"/>
          <w:i/>
          <w:color w:val="000000"/>
          <w:sz w:val="28"/>
        </w:rPr>
        <w:t xml:space="preserve">Аванс для подготовки к рефинансированию; </w:t>
      </w:r>
      <w:r>
        <w:rPr>
          <w:rFonts w:ascii="Times New Roman"/>
          <w:b w:val="false"/>
          <w:i/>
          <w:color w:val="000000"/>
          <w:sz w:val="28"/>
        </w:rPr>
        <w:t>Капитализация комиссии за открытие займа и вознаграждения</w:t>
      </w:r>
      <w:r>
        <w:br/>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со счета Займа на или после Даты вступления в силу такую сумму, которая необходима для погашения снятой и непогашенной суммы аванса на день снятия этой суммы со счета Займа, и выплатить все начисленные и неоплаченные сборы на сумму аванса на эту дату, если таковые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p>
    <w:bookmarkEnd w:id="49"/>
    <w:bookmarkStart w:name="z121" w:id="50"/>
    <w:p>
      <w:pPr>
        <w:spacing w:after="0"/>
        <w:ind w:left="0"/>
        <w:jc w:val="both"/>
      </w:pP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xml:space="preserve">
      "Раздел 7.02. </w:t>
      </w:r>
      <w:r>
        <w:rPr>
          <w:rFonts w:ascii="Times New Roman"/>
          <w:b w:val="false"/>
          <w:i/>
          <w:color w:val="000000"/>
          <w:sz w:val="28"/>
        </w:rPr>
        <w:t>Приостановка Банком</w:t>
      </w:r>
      <w:r>
        <w:br/>
      </w:r>
      <w:r>
        <w:rPr>
          <w:rFonts w:ascii="Times New Roman"/>
          <w:b w:val="false"/>
          <w:i w:val="false"/>
          <w:color w:val="000000"/>
          <w:sz w:val="28"/>
        </w:rPr>
        <w:t>
</w:t>
      </w:r>
      <w:r>
        <w:rPr>
          <w:rFonts w:ascii="Times New Roman"/>
          <w:b w:val="false"/>
          <w:i/>
          <w:color w:val="000000"/>
          <w:sz w:val="28"/>
        </w:rPr>
        <w:t>      (1) Несоответствие предъявляемым требованиям</w:t>
      </w:r>
      <w:r>
        <w:rPr>
          <w:rFonts w:ascii="Times New Roman"/>
          <w:b w:val="false"/>
          <w:i w:val="false"/>
          <w:color w:val="000000"/>
          <w:sz w:val="28"/>
        </w:rPr>
        <w:t>. Банк или Ассоциация объявили, что Заемщик (не являющийся Страной-членом) или организация по реализации Проекта неправомочны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установления Банком или Ассоциацией того факта, что Заемщик или Исполнитель Проекта принимали участие в мошеннической, коррупционной практике, практике принуждения или сговора в связи с использованием средств любого финансирования, предоставленного Банком или Ассоциацией".</w:t>
      </w:r>
      <w:r>
        <w:br/>
      </w:r>
      <w:r>
        <w:rPr>
          <w:rFonts w:ascii="Times New Roman"/>
          <w:b w:val="false"/>
          <w:i w:val="false"/>
          <w:color w:val="000000"/>
          <w:sz w:val="28"/>
        </w:rPr>
        <w:t>
</w:t>
      </w:r>
      <w:r>
        <w:rPr>
          <w:rFonts w:ascii="Times New Roman"/>
          <w:b w:val="false"/>
          <w:i w:val="false"/>
          <w:color w:val="000000"/>
          <w:sz w:val="28"/>
        </w:rPr>
        <w:t>
      3. В Дополнении были изменены или исключены следующие понятия и определения, а также были внесены следующие новые понятия и определения в алфавитном порядке с соответствующим изменением нумерации понятий:</w:t>
      </w:r>
      <w:r>
        <w:br/>
      </w:r>
      <w:r>
        <w:rPr>
          <w:rFonts w:ascii="Times New Roman"/>
          <w:b w:val="false"/>
          <w:i w:val="false"/>
          <w:color w:val="000000"/>
          <w:sz w:val="28"/>
        </w:rPr>
        <w:t>
</w:t>
      </w:r>
      <w:r>
        <w:rPr>
          <w:rFonts w:ascii="Times New Roman"/>
          <w:b w:val="false"/>
          <w:i w:val="false"/>
          <w:color w:val="000000"/>
          <w:sz w:val="28"/>
        </w:rPr>
        <w:t>
      (b) Определение термина "Даты конверсии" изложить в следующей редакции:</w:t>
      </w:r>
      <w:r>
        <w:br/>
      </w:r>
      <w:r>
        <w:rPr>
          <w:rFonts w:ascii="Times New Roman"/>
          <w:b w:val="false"/>
          <w:i w:val="false"/>
          <w:color w:val="000000"/>
          <w:sz w:val="28"/>
        </w:rPr>
        <w:t>
      "Дата конверсии" означает в отношении конверсии дату исполнения (по определению в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