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fc9c" w14:textId="95ef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2010 года</w:t>
      </w:r>
    </w:p>
    <w:p>
      <w:pPr>
        <w:spacing w:after="0"/>
        <w:ind w:left="0"/>
        <w:jc w:val="both"/>
      </w:pPr>
      <w:r>
        <w:rPr>
          <w:rFonts w:ascii="Times New Roman"/>
          <w:b w:val="false"/>
          <w:i w:val="false"/>
          <w:color w:val="000000"/>
          <w:sz w:val="28"/>
        </w:rPr>
        <w:t>Указ Президента Республики Казахстан от 29 марта 2010 года № 960</w:t>
      </w:r>
    </w:p>
    <w:p>
      <w:pPr>
        <w:spacing w:after="0"/>
        <w:ind w:left="0"/>
        <w:jc w:val="both"/>
      </w:pPr>
      <w:r>
        <w:rPr>
          <w:rFonts w:ascii="Times New Roman"/>
          <w:b w:val="false"/>
          <w:i w:val="false"/>
          <w:color w:val="000000"/>
          <w:sz w:val="28"/>
        </w:rPr>
        <w:t xml:space="preserve">Подлежит опубликованию в   </w:t>
      </w:r>
      <w:r>
        <w:br/>
      </w:r>
      <w:r>
        <w:rPr>
          <w:rFonts w:ascii="Times New Roman"/>
          <w:b w:val="false"/>
          <w:i w:val="false"/>
          <w:color w:val="000000"/>
          <w:sz w:val="28"/>
        </w:rPr>
        <w:t xml:space="preserve">
республиканской печати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2010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w:t>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2010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2010 года через соответствующие местные органы военного управления.</w:t>
      </w:r>
      <w:r>
        <w:br/>
      </w:r>
      <w:r>
        <w:rPr>
          <w:rFonts w:ascii="Times New Roman"/>
          <w:b w:val="false"/>
          <w:i w:val="false"/>
          <w:color w:val="000000"/>
          <w:sz w:val="28"/>
        </w:rPr>
        <w:t>
</w:t>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