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a9ff" w14:textId="8ffa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мая 2009 года № 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Подлежит опубликованию в Собрании актов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Президента и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(выписка)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Указа Президента Республики Казахстан от 17 февраля 2009 года № 739 «О мерах по укреплению национальной безопасности Республики Казахстан и дальнейшему совершенствованию разведывательной деятельности»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указы Президента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апреля 2000 года № 371 «Об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Казахстан» (САПП Республики Казахстан, 2000 г., № 18, ст. 186; 2004 г., № 21, ст. 263; 2005 г., № 32, ст. 426):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должностных лиц государственных органов, наделенных полномочиями по отнесению сведений к государственным секретам Республики Казахстан,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таблицы: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«Сведения в военной области»: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первый, третий, четвертый, пятый, шестой, седьмой, одиннадцатый, тринадцатый, четырнадцатый, пятнадцатый, шестнадцатый, семнадцатый, девятнадцатый, двадцатый дополнить словами «, Директор Службы внешней разведки «Сырбар»;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«Сведения в области экономики, науки и техники»: абзацы первый, третий, четвертый, седьмой, двенадцатый, тринадцатый, четырнадцатый, шестнадцатый, восемнадцатый, двадцать третий, двадцать шестой, двадцать восьмой, двадцать девятый дополнить словами «, Директор Службы внешней разведки «Сырбар»;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 «Сведения во внешнеполитической и внешнеэкономической области»: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первый, второй, третий, четвертый, пятый, седьмой дополнить словами «, Директор Службы внешней разведки «Сырбар»;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 «Сведения в области разведывательной, контрразведывательной, оперативно-розыскной и иной деятельности»: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первый, второй, третий, четвертый, пятый, шестой, седьмой, восьмой, десятый, одиннадцатый, двенадцатый, тринадцатый дополнить словами «, Директор Службы внешней разведки «Сырбар»;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Указом Президента РК от 25.08.2011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апреля 2007 года № 310 «О дальнейших мерах по реализации Стратегии развития Казахстана до 2030 года» (САПП Республики Казахстан, 2007 г., № 10, ст. 115):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Общенациональном 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основных направлений (мероприятий) по реализации ежегодных 2005-2007 годов посланий Главы государства народу Казахстана,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строк, порядковые номера 164, 165, 167, после аббревиатуры «КНБ,» дополнить словами «СВР «Сырбар»,»;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словами «СВР «Сырбар» - Служба внешней разведки Республики Казахстан «Сырбар»;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июля 2007 года № 364 «Об утверждении общевоинских уставов Вооруженных Сил, других войск и воинских формирований Республики Казахстан»: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после слов «Комитету национальной безопасности Республики Казахстан,» дополнить словами «Службе внешней разведки Республики Казахстан «Сырбар»,»;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Дисциплинарном уставе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Вооруженных Сил, других войск и воинских формирований Республики Казахстан,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28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«Председателя Комитета национальной безопасности,» дополнить словами «Директора Службы внешней разведки «Сырбар»,»;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29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«Председатель Комитета национальной безопасности,» дополнить словами «Директор Службы внешней разведки «Сырбар»,»;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14 февраля 2008 года № 535 «О мерах по реализации Послания Главы государства народу Казахстана от 6 февраля 2008 года «Повышение благосостояния граждан Казахстана - главная цель государственной политики» (САПП Республики Казахстан, 2008 г., № 7, ст. 66):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Общенациональном 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Послания Главы государства народу Казахстана от 6 февраля 2008 года «Повышение благосостояния граждан Казахстана - главная цель государственной политики»,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строк, порядковые номера 73, 74, 75, 76, 77, после аббревиатуры «КНБ,» дополнить словами «СВР «Сырбар»,»;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строки, порядковый номер 80, после аббревиатуры «МЮ» дополнить словами «СВР «Сырбар»;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строки, порядковый номер 80, после аббревиатуры «АБЭКП» дополнить словами «СВР «Сырбар»;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строки, порядковый номер 80, после аббревиатуры «КНБ» дополнить словами «СВР «Сырбар»;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словами «СВР «Сырбар» - Служба внешней разведки Республики Казахстан «Сырбар»;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марта 2008 года № 552 «Об утверждении Положения об Администрации Президента Республики Казахстан» (САПП Республики Казахстан, 2008 г., № 12-13, ст. 116):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органов, непосредственно подчиненных и подотчетных Президенту Республики Казахстан,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десятой следующего содержания: «Служба внешней разведки Республики Казахстан «Сырбар».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25.08.2011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