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b53" w14:textId="d5a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банке данных Региональной антитеррористической структуры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2004 года N 1397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банке данных Региональной антитеррористической структуры Шанхайской организации сотрудничества.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банке данных Региональной антитеррористической структуры Шанхайской организации сотрудничества.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2004 года N 1397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банке данных Региональной антитеррористической структуры 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являющиеся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надлежащие условия для эффективной деятельности Региональной антитеррористической структуры Шанхайской организации сотрудничества (далее - Региональная антитеррористическая структура),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обеспечения информационного взаимодействия специально уполномоченных органов Сторон и повышения его уровня, а также обеспечения Сторон информацией по вопросам, относящимся к компетенции Региональной антитеррористической структуры, создают в Исполнительном комитете Региональной антитеррористической структуры Шанхайской организации сотрудничества (далее - Исполнительный комитет) банк данных Региональной антитеррористической структуры (далее - банк данных) и используют имеющуюся в нем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твердых (бумажных) и иных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специально уполномоченные органы, осуществляющие взаимодействие по вопросам, касающимся функционирования банка данных, о чем в письменной форме уведомляют Исполнительный комитет в течение шестидесяти дней после выполнения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замены специально уполномоченного органа уведомление об этом в письменной форме направляется в Исполнительный комитет в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содержащаяся в банке данных, разделяется на секретную и несекретную.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секретной информации предоставляется только Сторонам, которые являются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Региональной антитеррористической структуре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банка данных, порядок обращения с несекретной информацией и доступа к ней определяются Советом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касающиеся технической защиты информации, содержащейся в банке данных, регулируются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данных формируется за счет информации, относящейся к компетенции Региональной антитеррористической структуры и поступающей от специально уполномоченных органов Сторон, а также получаемой от органов Шанхайской организации сотрудничества и из других источников, в том числе средств массовой информации, печатных изданий, телекоммуникационных систем и международной компьютерной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банке данных накапливается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международных террористических, сепаратистских и экстремистских организациях, их структуре, формах и методах деятельности, лидерах, участниках и других причастных к этим организациям лицах, а также об источниках и каналах финансирования этих организаций, включая незаконный оборот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состоянии, динамике и тенденциях распространения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организациях и лицах, оказывающих поддержку террористическим, сепаратистским и экстремистским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мерах по противодействию терроризму, сепаратизму и экстремизму;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национальном законодательстве Сторон, в том числе регламентирующем деятельность компетентных органов, осуществляющих взаимодействие с Региональной антитеррористической 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совершенных террористических актах, формах и методах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использованных при совершении террористических актов взрывных устройствах (компонентах взрывчатых материалов), оружии, боеприпасах, отравляющих и иных веществах.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в целях получения информации для банка данных может направлять запросы одному или нескольким специально уполномоченным органам как по инициативе любого из них, так и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по соответствующим запросам специально уполномоченных органов предоставляет в течение тридцати дней необходимую информацию, имеющуюся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ежеквартально направляет специально уполномоченным органам реестр сведений и материалов, имеющихся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исполнения запросов Исполнительного комитета о предоставлении информации регулируется национальным законодательством исполняющей Стороны. Сроки исполнения запросов не должны превышать тридцать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запросов осуществляется на языках, определенных статьей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уполномоченные органы направляют в банк данных информацию по мере ее поступления, обеспечивают максимально возможную ее полноту и достоверность. Предоставляемая информация используется специально уполномоченными органами без ущерба для интересов Сторон и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осуществляет организационно-техническое обеспечение функционирования банка данных,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банком данных и его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выполнение инструкций о порядке доступа к банку данных, его эксплуатации, обращения с носителями информации для банка данных и защиты информации, которые утверждаются Советом Региональной антитеррористической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информации и контроль за информационным обменом в рамках банка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созданием, обеспечением функционирования, развитием банка данных, а также с осуществлением мер по защите содержащейся в нем информации, производятся за счет средств, выделяемых из бюджета Шанхайской организации сотрудничества на деятельность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данных может формироваться на русском и китайском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государств, являющихся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Соглашения, направив в письменной форме уведомление об этом депозитарию за двенадцать месяцев до предполагаемой даты выхода. Депозитарий извещает Стороны об указанном намерении в течение тридцати дней со дня получения уведомления о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 "__"_____ 200_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