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6e36e" w14:textId="bd6e3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реорганизации Казахстанского института менеджмента, экономики и прогнозирования при Президенте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28 августа 2003 года N 1178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подготовки кадров международного уровня по рыночной экономике и социальным наукам с использованием современных международных образовательных технологий, привлечения зарубежных специалистов и дальнейшего развития </w:t>
      </w:r>
      <w:r>
        <w:rPr>
          <w:rFonts w:ascii="Times New Roman"/>
          <w:b w:val="false"/>
          <w:i w:val="false"/>
          <w:color w:val="000000"/>
          <w:sz w:val="28"/>
        </w:rPr>
        <w:t xml:space="preserve">Казахстанского института </w:t>
      </w:r>
      <w:r>
        <w:rPr>
          <w:rFonts w:ascii="Times New Roman"/>
          <w:b w:val="false"/>
          <w:i w:val="false"/>
          <w:color w:val="000000"/>
          <w:sz w:val="28"/>
        </w:rPr>
        <w:t>менеджмента, экономики и прогнозирования при Президенте Республики Казахстан постановляю: </w:t>
      </w:r>
      <w:r>
        <w:rPr>
          <w:rFonts w:ascii="Times New Roman"/>
          <w:b w:val="false"/>
          <w:i w:val="false"/>
          <w:color w:val="000000"/>
          <w:sz w:val="28"/>
        </w:rPr>
        <w:t xml:space="preserve">P920285 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 xml:space="preserve">K941605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Реорганизовать государственное учреждение "Казахстанский институт менеджмента, экономики и прогнозирования при Президенте Республики Казахстан" (далее - КИМЭП) путем преобразования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некоммерческое акционерное общество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Реорганизацию КИМЭП осуществить с учетом контракта от 21 февраля 2000 года N 05/04-2000 "О передаче в доверительное управление Высшего государственного (послевузовского) учреждения образования "Казахстанский институт менеджмента, экономики и прогнозирования при Президенте Республики Казахстан" (КИМЭП) как имущественного комплекса с правом последующего выкупа" с сохранением профиля деятельности - подготовки специалистов с высшим профессиональным и послевузовским профессиональным образованием.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Правительству Республики Казахстан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принять </w:t>
      </w:r>
      <w:r>
        <w:rPr>
          <w:rFonts w:ascii="Times New Roman"/>
          <w:b w:val="false"/>
          <w:i w:val="false"/>
          <w:color w:val="000000"/>
          <w:sz w:val="28"/>
        </w:rPr>
        <w:t xml:space="preserve">необходимые меры по реализации настоящего Указа.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Указ вступает в силу со дня подписания.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