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19d6" w14:textId="2e81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Комментарий к закону Республики Казахстан "О возврате государству незаконно приобретенных активов"</w:t>
      </w:r>
    </w:p>
    <w:p>
      <w:pPr>
        <w:spacing w:after="0"/>
        <w:ind w:left="0"/>
        <w:jc w:val="both"/>
      </w:pPr>
      <w:r>
        <w:rPr>
          <w:rFonts w:ascii="Times New Roman"/>
          <w:b w:val="false"/>
          <w:i w:val="false"/>
          <w:color w:val="000000"/>
          <w:sz w:val="28"/>
        </w:rPr>
        <w:t>Комментарий к закону Республики Казахстан от 12 июля 2023 года</w:t>
      </w:r>
    </w:p>
    <w:p>
      <w:pPr>
        <w:spacing w:after="0"/>
        <w:ind w:left="0"/>
        <w:jc w:val="both"/>
      </w:pPr>
      <w:bookmarkStart w:name="z4" w:id="0"/>
      <w:r>
        <w:rPr>
          <w:rFonts w:ascii="Times New Roman"/>
          <w:b w:val="false"/>
          <w:i w:val="false"/>
          <w:color w:val="000000"/>
          <w:sz w:val="28"/>
        </w:rPr>
        <w:t xml:space="preserve">
      Глава государства подписал Закон "О возврате государству незаконно приобретенных активов". </w:t>
      </w:r>
    </w:p>
    <w:bookmarkEnd w:id="0"/>
    <w:bookmarkStart w:name="z5" w:id="1"/>
    <w:p>
      <w:pPr>
        <w:spacing w:after="0"/>
        <w:ind w:left="0"/>
        <w:jc w:val="both"/>
      </w:pPr>
      <w:r>
        <w:rPr>
          <w:rFonts w:ascii="Times New Roman"/>
          <w:b w:val="false"/>
          <w:i w:val="false"/>
          <w:color w:val="000000"/>
          <w:sz w:val="28"/>
        </w:rPr>
        <w:t xml:space="preserve">
      В соответствии с нормами закона механизмы возврата будут применяться к субъектам крупной коррупции и олигопольных групп, сросшихся с лицами, имеющими административно-властные ресурсы (связи, влияние). </w:t>
      </w:r>
    </w:p>
    <w:bookmarkEnd w:id="1"/>
    <w:bookmarkStart w:name="z6" w:id="2"/>
    <w:p>
      <w:pPr>
        <w:spacing w:after="0"/>
        <w:ind w:left="0"/>
        <w:jc w:val="both"/>
      </w:pPr>
      <w:r>
        <w:rPr>
          <w:rFonts w:ascii="Times New Roman"/>
          <w:b w:val="false"/>
          <w:i w:val="false"/>
          <w:color w:val="000000"/>
          <w:sz w:val="28"/>
        </w:rPr>
        <w:t xml:space="preserve">
      Закон распространяется на субъектов, которые являются (являлись) лицами, занимающими ответственную государственную должность, должности в государственных юридических лицах, субъектах квазигосударственного сектора, а также аффилированных с указанными лицами субъектов. </w:t>
      </w:r>
    </w:p>
    <w:bookmarkEnd w:id="2"/>
    <w:bookmarkStart w:name="z7" w:id="3"/>
    <w:p>
      <w:pPr>
        <w:spacing w:after="0"/>
        <w:ind w:left="0"/>
        <w:jc w:val="both"/>
      </w:pPr>
      <w:r>
        <w:rPr>
          <w:rFonts w:ascii="Times New Roman"/>
          <w:b w:val="false"/>
          <w:i w:val="false"/>
          <w:color w:val="000000"/>
          <w:sz w:val="28"/>
        </w:rPr>
        <w:t>
      В дополнение с указанными критериями для применения положений закона лица должны иметь в совокупности активы на сумму свыше установленного законом порога – 13 млн МРП (44 млрд 850 млн тенге, или порядка 100 млн долларов США), отмечается в официальном комментарии Администрации Президента.</w:t>
      </w:r>
    </w:p>
    <w:bookmarkEnd w:id="3"/>
    <w:bookmarkStart w:name="z8" w:id="4"/>
    <w:p>
      <w:pPr>
        <w:spacing w:after="0"/>
        <w:ind w:left="0"/>
        <w:jc w:val="both"/>
      </w:pPr>
      <w:r>
        <w:rPr>
          <w:rFonts w:ascii="Times New Roman"/>
          <w:b w:val="false"/>
          <w:i w:val="false"/>
          <w:color w:val="000000"/>
          <w:sz w:val="28"/>
        </w:rPr>
        <w:t xml:space="preserve">
      Работу по возврату активов будет осуществлять уполномоченный орган по возврату активов, который на основании информации государственных органов и других не запрещенных законодательством источников будет проводить мониторинг и анализ информации. </w:t>
      </w:r>
    </w:p>
    <w:bookmarkEnd w:id="4"/>
    <w:bookmarkStart w:name="z9" w:id="5"/>
    <w:p>
      <w:pPr>
        <w:spacing w:after="0"/>
        <w:ind w:left="0"/>
        <w:jc w:val="both"/>
      </w:pPr>
      <w:r>
        <w:rPr>
          <w:rFonts w:ascii="Times New Roman"/>
          <w:b w:val="false"/>
          <w:i w:val="false"/>
          <w:color w:val="000000"/>
          <w:sz w:val="28"/>
        </w:rPr>
        <w:t xml:space="preserve">
      В ходе мониторинга и анализа будут определяться: круг лиц, вовлеченных в схему незаконного вывода активов, круг аффилированных с ними лиц, совокупный размер активов, признаки и обстоятельства незаконного приобретения активов, их вывода за пределы страны и иные сведения. </w:t>
      </w:r>
    </w:p>
    <w:bookmarkEnd w:id="5"/>
    <w:bookmarkStart w:name="z10" w:id="6"/>
    <w:p>
      <w:pPr>
        <w:spacing w:after="0"/>
        <w:ind w:left="0"/>
        <w:jc w:val="both"/>
      </w:pPr>
      <w:r>
        <w:rPr>
          <w:rFonts w:ascii="Times New Roman"/>
          <w:b w:val="false"/>
          <w:i w:val="false"/>
          <w:color w:val="000000"/>
          <w:sz w:val="28"/>
        </w:rPr>
        <w:t xml:space="preserve">
      По итогам анализа, если у уполномоченного органа возникнут обоснованные сомнения в законности приобретенных активов, он будет вносить в Комиссию по возврату активов (формируется Премьер-министром из депутатов Парламента, общественных деятелей, членов Правительства, первых руководителей госорганов и иных лиц) предложения о включении таких субъектов и их аффилированных лиц в соответствующий реестр. </w:t>
      </w:r>
    </w:p>
    <w:bookmarkEnd w:id="6"/>
    <w:bookmarkStart w:name="z11" w:id="7"/>
    <w:p>
      <w:pPr>
        <w:spacing w:after="0"/>
        <w:ind w:left="0"/>
        <w:jc w:val="both"/>
      </w:pPr>
      <w:r>
        <w:rPr>
          <w:rFonts w:ascii="Times New Roman"/>
          <w:b w:val="false"/>
          <w:i w:val="false"/>
          <w:color w:val="000000"/>
          <w:sz w:val="28"/>
        </w:rPr>
        <w:t xml:space="preserve">
      Законом четко определены критерии, при наличии которых у уполномоченного органа будут возникать основания для сомнений. </w:t>
      </w:r>
    </w:p>
    <w:bookmarkEnd w:id="7"/>
    <w:bookmarkStart w:name="z12" w:id="8"/>
    <w:p>
      <w:pPr>
        <w:spacing w:after="0"/>
        <w:ind w:left="0"/>
        <w:jc w:val="both"/>
      </w:pPr>
      <w:r>
        <w:rPr>
          <w:rFonts w:ascii="Times New Roman"/>
          <w:b w:val="false"/>
          <w:i w:val="false"/>
          <w:color w:val="000000"/>
          <w:sz w:val="28"/>
        </w:rPr>
        <w:t xml:space="preserve">
      Это – несоответствие стоимости активов размеру законных доходов либо иных источников покрытия расходов на приобретение активов, приобретение лицом либо его аффилированными лицами активов свыше установленного порога и другие установленные законом основания. </w:t>
      </w:r>
    </w:p>
    <w:bookmarkEnd w:id="8"/>
    <w:bookmarkStart w:name="z13" w:id="9"/>
    <w:p>
      <w:pPr>
        <w:spacing w:after="0"/>
        <w:ind w:left="0"/>
        <w:jc w:val="both"/>
      </w:pPr>
      <w:r>
        <w:rPr>
          <w:rFonts w:ascii="Times New Roman"/>
          <w:b w:val="false"/>
          <w:i w:val="false"/>
          <w:color w:val="000000"/>
          <w:sz w:val="28"/>
        </w:rPr>
        <w:t xml:space="preserve">
      Комиссия принимает решение о включении лиц в реестр, с учетом социальной, политической и экономической стабильности принимает решение о дальнейших мерах по возврату активов, а также вырабатывает рекомендации по активам градообразующих предприятий. </w:t>
      </w:r>
    </w:p>
    <w:bookmarkEnd w:id="9"/>
    <w:bookmarkStart w:name="z14" w:id="10"/>
    <w:p>
      <w:pPr>
        <w:spacing w:after="0"/>
        <w:ind w:left="0"/>
        <w:jc w:val="both"/>
      </w:pPr>
      <w:r>
        <w:rPr>
          <w:rFonts w:ascii="Times New Roman"/>
          <w:b w:val="false"/>
          <w:i w:val="false"/>
          <w:color w:val="000000"/>
          <w:sz w:val="28"/>
        </w:rPr>
        <w:t xml:space="preserve">
      В случае включения комиссией лиц в реестр уполномоченный орган уведомляет их об этом и с этого момента лица могут сдать декларацию об активах с подтверждением законности приобретения активов (в течение месяца либо в течение трех месяцев – в случае необходимости более длительного срока для сбора и подготовки документов). </w:t>
      </w:r>
    </w:p>
    <w:bookmarkEnd w:id="10"/>
    <w:bookmarkStart w:name="z15" w:id="11"/>
    <w:p>
      <w:pPr>
        <w:spacing w:after="0"/>
        <w:ind w:left="0"/>
        <w:jc w:val="both"/>
      </w:pPr>
      <w:r>
        <w:rPr>
          <w:rFonts w:ascii="Times New Roman"/>
          <w:b w:val="false"/>
          <w:i w:val="false"/>
          <w:color w:val="000000"/>
          <w:sz w:val="28"/>
        </w:rPr>
        <w:t xml:space="preserve">
      В декларации субъекты должны указать доходы, активы, доли участия в уставном капитале юридического лица, займы в Казахстане и за рубежом, иные сведения о происхождении активов. </w:t>
      </w:r>
    </w:p>
    <w:bookmarkEnd w:id="11"/>
    <w:p>
      <w:pPr>
        <w:spacing w:after="0"/>
        <w:ind w:left="0"/>
        <w:jc w:val="both"/>
      </w:pPr>
      <w:r>
        <w:rPr>
          <w:rFonts w:ascii="Times New Roman"/>
          <w:b w:val="false"/>
          <w:i w:val="false"/>
          <w:color w:val="000000"/>
          <w:sz w:val="28"/>
        </w:rPr>
        <w:t xml:space="preserve">
      Если лицо не сможет подтвердить законность приобретения активов, то такие активы признаются активами необъяснимого происхождения. </w:t>
      </w:r>
    </w:p>
    <w:bookmarkStart w:name="z16" w:id="12"/>
    <w:p>
      <w:pPr>
        <w:spacing w:after="0"/>
        <w:ind w:left="0"/>
        <w:jc w:val="both"/>
      </w:pPr>
      <w:r>
        <w:rPr>
          <w:rFonts w:ascii="Times New Roman"/>
          <w:b w:val="false"/>
          <w:i w:val="false"/>
          <w:color w:val="000000"/>
          <w:sz w:val="28"/>
        </w:rPr>
        <w:t xml:space="preserve">
      При возникновении риска вывода актива из страны или его отчуждения уполномоченный орган будет обращаться в суд с заявлением о принятии предварительных обеспечительных мер. </w:t>
      </w:r>
    </w:p>
    <w:bookmarkEnd w:id="12"/>
    <w:bookmarkStart w:name="z17" w:id="13"/>
    <w:p>
      <w:pPr>
        <w:spacing w:after="0"/>
        <w:ind w:left="0"/>
        <w:jc w:val="both"/>
      </w:pPr>
      <w:r>
        <w:rPr>
          <w:rFonts w:ascii="Times New Roman"/>
          <w:b w:val="false"/>
          <w:i w:val="false"/>
          <w:color w:val="000000"/>
          <w:sz w:val="28"/>
        </w:rPr>
        <w:t xml:space="preserve">
      Возврат незаконно приобретенных активов может осуществляться в добровольном порядке либо в принудительном – на основании судебных актов Республики, иностранных государств или решений компетентных органов иностранных государств. </w:t>
      </w:r>
    </w:p>
    <w:bookmarkEnd w:id="13"/>
    <w:bookmarkStart w:name="z18" w:id="14"/>
    <w:p>
      <w:pPr>
        <w:spacing w:after="0"/>
        <w:ind w:left="0"/>
        <w:jc w:val="both"/>
      </w:pPr>
      <w:r>
        <w:rPr>
          <w:rFonts w:ascii="Times New Roman"/>
          <w:b w:val="false"/>
          <w:i w:val="false"/>
          <w:color w:val="000000"/>
          <w:sz w:val="28"/>
        </w:rPr>
        <w:t xml:space="preserve">
      Условия могут предусматривать выплату денег, передачу части или всех активов государству, возмещение государству сумм недополученных налогов, причиненного ущерба, сумм полученных лицом сверхдоходов за общий период владения активами, но не менее причиненного государству ущерба, и другие условия. </w:t>
      </w:r>
    </w:p>
    <w:bookmarkEnd w:id="14"/>
    <w:bookmarkStart w:name="z19" w:id="15"/>
    <w:p>
      <w:pPr>
        <w:spacing w:after="0"/>
        <w:ind w:left="0"/>
        <w:jc w:val="both"/>
      </w:pPr>
      <w:r>
        <w:rPr>
          <w:rFonts w:ascii="Times New Roman"/>
          <w:b w:val="false"/>
          <w:i w:val="false"/>
          <w:color w:val="000000"/>
          <w:sz w:val="28"/>
        </w:rPr>
        <w:t xml:space="preserve">
      Принудительный возврат активов осуществляется путем обращения уполномоченного органа в суд на общих основаниях по правилам гражданского процессуального законодательства. </w:t>
      </w:r>
    </w:p>
    <w:bookmarkEnd w:id="15"/>
    <w:bookmarkStart w:name="z20" w:id="16"/>
    <w:p>
      <w:pPr>
        <w:spacing w:after="0"/>
        <w:ind w:left="0"/>
        <w:jc w:val="both"/>
      </w:pPr>
      <w:r>
        <w:rPr>
          <w:rFonts w:ascii="Times New Roman"/>
          <w:b w:val="false"/>
          <w:i w:val="false"/>
          <w:color w:val="000000"/>
          <w:sz w:val="28"/>
        </w:rPr>
        <w:t xml:space="preserve">
      Законом предусмотрены механизмы защиты добросовестных приобретателей. </w:t>
      </w:r>
    </w:p>
    <w:bookmarkEnd w:id="16"/>
    <w:bookmarkStart w:name="z21" w:id="17"/>
    <w:p>
      <w:pPr>
        <w:spacing w:after="0"/>
        <w:ind w:left="0"/>
        <w:jc w:val="both"/>
      </w:pPr>
      <w:r>
        <w:rPr>
          <w:rFonts w:ascii="Times New Roman"/>
          <w:b w:val="false"/>
          <w:i w:val="false"/>
          <w:color w:val="000000"/>
          <w:sz w:val="28"/>
        </w:rPr>
        <w:t xml:space="preserve">
      Поступившие в пользу государства активы будут передаваться в Специальный государственный фонд, который представляет из себя контрольный счет наличности в Министерстве финансов. </w:t>
      </w:r>
    </w:p>
    <w:bookmarkEnd w:id="17"/>
    <w:bookmarkStart w:name="z22" w:id="18"/>
    <w:p>
      <w:pPr>
        <w:spacing w:after="0"/>
        <w:ind w:left="0"/>
        <w:jc w:val="both"/>
      </w:pPr>
      <w:r>
        <w:rPr>
          <w:rFonts w:ascii="Times New Roman"/>
          <w:b w:val="false"/>
          <w:i w:val="false"/>
          <w:color w:val="000000"/>
          <w:sz w:val="28"/>
        </w:rPr>
        <w:t xml:space="preserve">
      Средства из Специального государственного фонда будут направляться на финансирование социальных, экономических проектов. </w:t>
      </w:r>
    </w:p>
    <w:bookmarkEnd w:id="18"/>
    <w:p>
      <w:pPr>
        <w:spacing w:after="0"/>
        <w:ind w:left="0"/>
        <w:jc w:val="both"/>
      </w:pPr>
      <w:r>
        <w:rPr>
          <w:rFonts w:ascii="Times New Roman"/>
          <w:b w:val="false"/>
          <w:i w:val="false"/>
          <w:color w:val="000000"/>
          <w:sz w:val="28"/>
        </w:rPr>
        <w:t xml:space="preserve">
      Учитывая, что активы могут находиться за рубежом, законом предусмотрены механизмы международного правового сотрудничества для обеспечения исполнения решений судов, обмена информацией и иного правового взаимодействия. </w:t>
      </w:r>
    </w:p>
    <w:bookmarkStart w:name="z23" w:id="19"/>
    <w:p>
      <w:pPr>
        <w:spacing w:after="0"/>
        <w:ind w:left="0"/>
        <w:jc w:val="both"/>
      </w:pPr>
      <w:r>
        <w:rPr>
          <w:rFonts w:ascii="Times New Roman"/>
          <w:b w:val="false"/>
          <w:i w:val="false"/>
          <w:color w:val="000000"/>
          <w:sz w:val="28"/>
        </w:rPr>
        <w:t xml:space="preserve">
      Уполномоченный орган ежегодно будет готовить информацию по противодействию незаконному приобретению и выводу активов, принятым системным мерам, в том числе направленным на исключение причин и условий, способствующих незаконному приобретению и выводу активов. </w:t>
      </w:r>
    </w:p>
    <w:bookmarkEnd w:id="19"/>
    <w:bookmarkStart w:name="z24" w:id="20"/>
    <w:p>
      <w:pPr>
        <w:spacing w:after="0"/>
        <w:ind w:left="0"/>
        <w:jc w:val="both"/>
      </w:pPr>
      <w:r>
        <w:rPr>
          <w:rFonts w:ascii="Times New Roman"/>
          <w:b w:val="false"/>
          <w:i w:val="false"/>
          <w:color w:val="000000"/>
          <w:sz w:val="28"/>
        </w:rPr>
        <w:t>
      Закон вводится в действие по истечении 10 дней после опубликования, за исключением положений, касающихся прав и обязанностей граждан, которые в соответствии с общими требованиями по введению в действие таких законов вводятся в действие по истечении 60 дней после публикации.</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