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8988" w14:textId="0fe8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от 2 февраля 2016 года № 187 "О внесении изменений в Указ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военной безопасности и обороны Совета безопасности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Указ разработан в соответствии с поручением Главы государства, а также в связи с изменениями действующего законодательства и реорганизацией силовых структур.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редакции изложены Устав внутренней службы, Устав гарнизонной и караульной служб, Дисциплинарный устав.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Уставе внутренней 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приведены общие права и обязанности военнослужащих и порядок применения оружия. Он определяет внутренний порядок, общие права, обязанности военнослужащих, обязанности основных должностных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Уставом гарнизонной и караульной служб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 порядок организации и несения гарнизонной и караульной служб, проведения гарнизонных мероприятий. В новой редакции расширены полномочия и ответственность начальников гарнизонов.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одним дополнением стало разрешение на осуществление проверок гауптвахт участниками национального превентивного механизма и членов общественно-наблюдательных комиссий, действующих в рамках уголовно-исполнительного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уточнен ритуал погребения военнослужащих и отдания воинских почестей.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Дисциплинарным 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определяются понятие и сущность воинской дисциплины, обязанности военнослужащих по ее соблюдению, виды поощрений, дисциплинарных проступков и дисциплинарных взысканий, порядок проведения служебного расследования, порядок привлечения военнослужащих к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Незначительные изменения претерпел </w:t>
      </w:r>
      <w:r>
        <w:rPr>
          <w:rFonts w:ascii="Times New Roman"/>
          <w:b/>
          <w:i w:val="false"/>
          <w:color w:val="000000"/>
          <w:sz w:val="28"/>
        </w:rPr>
        <w:t>Строевой устав</w:t>
      </w:r>
      <w:r>
        <w:rPr>
          <w:rFonts w:ascii="Times New Roman"/>
          <w:b w:val="false"/>
          <w:i w:val="false"/>
          <w:color w:val="000000"/>
          <w:sz w:val="28"/>
        </w:rPr>
        <w:t>, в котором изменены требования к строевым приемам. Соответственно этому изменена разметка строевой площадки строевого плаца.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реализация Указа позволит привести в соответствие с законодательством деятельность Вооруженных Сил и других воинских формирований и укрепить обороноспособность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Отдел военной безопасности и обороны Совета безопасности РК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