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0dfd" w14:textId="a0e0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подпункту 1) пункта 1 статьи 442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20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442</w:t>
      </w:r>
      <w:r>
        <w:rPr>
          <w:rFonts w:ascii="Times New Roman"/>
          <w:b/>
          <w:i w:val="false"/>
          <w:color w:val="000000"/>
          <w:sz w:val="28"/>
        </w:rPr>
        <w:t>. Особенности применения специального налогового режима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Плательщики единого земельного налога не являются плательщиками следующих видов налогов и других обязательных платежей в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индивидуального подоходного налога с доходов от деятельности крестьянского или фермерского хозяйства, </w:t>
      </w:r>
      <w:r>
        <w:rPr>
          <w:rFonts w:ascii="Times New Roman"/>
          <w:b/>
          <w:i w:val="false"/>
          <w:color w:val="000000"/>
          <w:sz w:val="28"/>
        </w:rPr>
        <w:t>в том числе доходов в виде сумм, полученных из средств государственного бюджета на покрытие затрат (расходов), связанных с деятельностью</w:t>
      </w:r>
      <w:r>
        <w:rPr>
          <w:rFonts w:ascii="Times New Roman"/>
          <w:b w:val="false"/>
          <w:i w:val="false"/>
          <w:color w:val="000000"/>
          <w:sz w:val="28"/>
        </w:rPr>
        <w:t>, на которую распространяется данный специальный налоговый режим;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442 Налогового кодекса действует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2011 года данный подпункт действовал в следующей редакции: «1) индивидуального подоходного налога с доходов от деятельности крестьянского или фермерского хозяйства, на которую распространяется данный специальный налоговый режим».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01.01.2011 года законодатель уточняет, что субсидий, полученные крестьянскими или фермерскими хозяйствами для развитие сельского хозяйства, являются доходом, включаемым в доход от деятельности крестьянского или фермерского хозяйства, на которую распространяется специальный налоговый режим для крестьянских или фермерских хозяйств, соответственно, плательщики единого земельного налога не являются плательщиками индивидуального подоходного налога с доходов, полученных из средств государственного бюджета на покрытие затрат (расходов), связанных с деятельностью, на которую распространяется специальный налоговый режим.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применении этой нормы следует также руководствоваться Законом Республики Казахстан «О государственном регулировании развития агропромышленного комплекса и сельских территорий» по состоянию на 29.09.2014 год, в котором предусмотрены субсидирование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удешевление процентных ставок при кредитовании субъектов агропромышленного комплекса и обеспечении сельскохозяйственной техникой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по возмещению части расходов, понесенных субъектом агропромышленного комплекса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продуктивности и качества продукции аквакультуры (рыбоводства);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удешевление отечественным сельскохозяйственным товаропроизводителям стоимости удобрений (за исключением органических);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удешевление сельскохозяйственным 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субсидирование стоимости услуг по подаче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стоимости затрат на экспертизу качества хлопка-сырца и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развитие систем управления производством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развитие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закладка и выращивание (в том числе восстановление)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поддержка малообеспеченных слоев населения при приобретении социально значимых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возделывание сельскохозяйственных культур в защищенном грунте;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увеличение доли переработки отечественной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удешевление стоимости затрат на транспортные расходы при экспорте сельскохозяйственной продукции, в том числе расходов национальных компаний и их дочерних и зависимых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субсидирование в рамках гарантирования и страхования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иные направления субсидирования агропромышленного комплекса, предусмотренные законодательными актами Республики Казахстан.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Крестьянским хозяйством «Береке» в 2012 году получены от государства субсидий на частичное возмещение затрат, связанных с приобретением ГСМ и гербицидов.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Учитывая, что целью субсидирования является частичное возмещение затрат, связанных с приобретением ГСМ и гербицидов, необходимых для проведения весенних полевых и уборочных работ, субсидии, полученные крестьянским хозяйством являются доходом, включаемым в доход от деятельности крестьянского хозяйства, на которую распространяется специальный налоговый режим для крестьянских или фермерских хозяйств. Следовательно, данный налогоплательщик не являются плательщиком индивидуального подоходного налога по такому доходу.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