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e063ee" w14:textId="0e063e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"О внесении изменений в некоторые решения Правительства Республики Казахстан" по исчислению налога на добавленную стоимость методом зачета по импортируемым локомотивам железнодорожным и вагонам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Комментарий к постановлению Правительства Республики Казахстан от 12 февраля 2004 года N 170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 3-2) 
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250 </w:t>
      </w:r>
      <w:r>
        <w:rPr>
          <w:rFonts w:ascii="Times New Roman"/>
          <w:b w:val="false"/>
          <w:i w:val="false"/>
          <w:color w:val="000000"/>
          <w:sz w:val="28"/>
        </w:rPr>
        <w:t>
 Налогового кодекса, дополняющий перечень импортируемых товаров, по которым налог на добавленную стоимость уплачивается методом зачета локомотивами железнодорожными и вагонами, в соответствии с 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Законом </w:t>
      </w:r>
      <w:r>
        <w:rPr>
          <w:rFonts w:ascii="Times New Roman"/>
          <w:b w:val="false"/>
          <w:i w:val="false"/>
          <w:color w:val="000000"/>
          <w:sz w:val="28"/>
        </w:rPr>
        <w:t>
 Республики Казахстан от 4 июля 2003 года "О внесении изменений и дополнений в Кодекс Республики Казахстан "О налогах и других обязательных платежах в бюджет" (Налоговый кодекс)" вступил в силу с 1 января 2004 года.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Статьей 250 </w:t>
      </w:r>
      <w:r>
        <w:rPr>
          <w:rFonts w:ascii="Times New Roman"/>
          <w:b w:val="false"/>
          <w:i w:val="false"/>
          <w:color w:val="000000"/>
          <w:sz w:val="28"/>
        </w:rPr>
        <w:t>
 Налогового кодекса установлено, что перечень товаров, по которым применяется вышеуказанный метод исчисления НДС, определяется Правительством Республики Казахстан. Для реализации данной нормы принято 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 </w:t>
      </w:r>
      <w:r>
        <w:rPr>
          <w:rFonts w:ascii="Times New Roman"/>
          <w:b w:val="false"/>
          <w:i w:val="false"/>
          <w:color w:val="000000"/>
          <w:sz w:val="28"/>
        </w:rPr>
        <w:t>
 Правительства Республики Казахстан от 19 марта 2003 года N 269 "Об утверждении Перечня импортируемого оборудования, сельскохозяйственной техники, грузового подвижного состава автомобильного транспорта,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 также запасных частей, ввозимых для собственных производственных нужд, по которым налог на добавленную стоимость уплачивается методом зачета в порядке, установленном Налоговым кодексом" (далее - Перечень).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Постановлением </w:t>
      </w:r>
      <w:r>
        <w:rPr>
          <w:rFonts w:ascii="Times New Roman"/>
          <w:b w:val="false"/>
          <w:i w:val="false"/>
          <w:color w:val="000000"/>
          <w:sz w:val="28"/>
        </w:rPr>
        <w:t>
 Правительства Республики Казахстан от 12 февраля 2004 года N 170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"О внесении изменений в некоторые решения Правительства Республики Казахстан", вступившим в силу со дня опубликования, вышеуказанный Перечень дополнен локомотивами железнодорожными, вагонами и частями железнодорожных локомотивов или подвижного состава.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соответствии со 
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статьей 5 </w:t>
      </w:r>
      <w:r>
        <w:rPr>
          <w:rFonts w:ascii="Times New Roman"/>
          <w:b w:val="false"/>
          <w:i w:val="false"/>
          <w:color w:val="000000"/>
          <w:sz w:val="28"/>
        </w:rPr>
        <w:t>
 Закона Республики Казахстан от 24 марта 1998 года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"О нормативных правовых актах" (далее - Закон) все нормативные правовые акты имеют прямое действие, если иное не оговорено в самих нормативных правовых актах или актах о введении их в действие. Для применения нормативных правовых актов, вступивших в силу, не требуется каких-либо дополнительных указаний. Если в самом нормативном правовом акте указано, что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какая-либо его норма права применяется на основе дополнительного нормативного правового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акта, то эта норма применяется в соответствии с основным и дополнительным нормативным правовым актом. До принятия дополнительного нормативного правового акта действуют нормативные правовые акты, ранее регулировавшие соответствующие отношения.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связи с изложенным, с целью недопущения ущемления экономических интересов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участников внешнеэкономической деятельности, в данном случае импортеров локомотивов железнодорожных и вагонов, возможно применение с 1 января 2004 года метода зачета по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уплате НДС при ввозе указанных товаров, прямо предусмотренное 
</w:t>
      </w:r>
      <w:r>
        <w:rPr>
          <w:rFonts w:ascii="Times New Roman"/>
          <w:b w:val="false"/>
          <w:i w:val="false"/>
          <w:color w:val="000000"/>
          <w:sz w:val="28"/>
        </w:rPr>
        <w:t xml:space="preserve"> Налоговым кодексом </w:t>
      </w:r>
      <w:r>
        <w:rPr>
          <w:rFonts w:ascii="Times New Roman"/>
          <w:b w:val="false"/>
          <w:i w:val="false"/>
          <w:color w:val="000000"/>
          <w:sz w:val="28"/>
        </w:rPr>
        <w:t>
 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нормативным правовым актом более высокого уровня в иерархии нормативных правовых актов.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