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38bd" w14:textId="e9a3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состоянии Конституционной законности в Республике Казахстан" (по итогам деятельности за 1996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Послание Конституционного Совета Республики Казахстан, 1996 г.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послание направляется Парламенту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Указом Президента Республики Казахстан, имеющим силу Конституционного закона, "О Конституционном Совете Республики Казахстан". Основой послания явились результаты обобщения практики Конституционного Совета за период с февраля 1996 года по февраль 1997 года.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как Основной Закон государства составляет правовую основу государственной и общественной жизни. Ее функционирование обеспечивает в обществе режим конституционной законности. Этот политико-правовой режим требует от всех субъектов общественной жизни строгого и неуклонного соблюдения и исполнения конституционных норм. Одним из гарантов обеспечения режима конституционной законности является Конституционный Совет Республики Казахстан, призванный обеспечивать верховенство Конституции на всей территории Республики.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первый год работы Конституционным Советом рассмотрено 11 обращений: 2 – о конституционности принятых Парламентом законов, 4 – по вопросам официального толкования норм Конституции и 5 – по обращениям судов республики.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рассмотрел обращение Президента Республики Казахстан Н.А. Назарбаева на предмет соответствия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принятого Парламентом без голосования Закона Республики Казахстан "О внесении изменений и дополнений в Закон Казахской ССР "О пенсионном обеспечении граждан в Казахской ССР".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реально складывающейся экономической ситуации, демографической обстановки и сложного положения в пенсионном обеспечении, Правительство внесло в Парламент законопроект, который предусматривал реформирование пенсионной системы путем увеличения возрастных границ выхода на пенсию, упорядочения льгот, связанных с ранним выходом на пенсию, дифференциации пенсионного обеспечения в различных отраслях экономики. Судьба этого закона оказалась трудной, и он был принят лишь с применением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Конституции путем постановки Премьер-министром вопроса о доверии Правительству.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пенсионного закона, особенно в части увеличения пенсионного возраста, вызвало неоднозначную реакцию как парламентариев, так и населения страны. Поэтому Президент республики до подписания этого закона обратился в Конституционный Совет на предмет его соответствия Конституции.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рассмотрении закона в Конституционном Совете позиции членов Совета также не были однозначными, решение о конституционности закона было принято большинством голосов. Обосновывая такое решение, Конституционный Совет исходил из того, что ни о пенсионном возрасте, ни о минимальном размере пенсии соответствующих норм в Конституции не имеется. Эти вопросы регулируются текущим законодательством, в связи с чем изменения в пенсионное законодательство были признаны конституционными.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обращению Председателя Сената Парламента Республики Казахстан О. Байгелди Конституционным Советом рассмотрен Закон Республики Казахстан "О внесении изменений и дополнений в некоторые законодательные акты Республики Казахстан" на предмет его соответствия Конституции. В этом законе имеется правовая норма, вносящая в </w:t>
      </w:r>
      <w:r>
        <w:rPr>
          <w:rFonts w:ascii="Times New Roman"/>
          <w:b w:val="false"/>
          <w:i w:val="false"/>
          <w:color w:val="000000"/>
          <w:sz w:val="28"/>
        </w:rPr>
        <w:t>статью 86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дополнение следующего содержания: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"Законодательными актами могут быть предусмотрены возможность и основания принудительного выкупа акций банков и небанковских финансовых учреждений в случае наличия у них отрицательного размера капитала, рассчитываемого в установленном законодательством порядке", которая вызвала у части депутатов сомнение в ее конституционности.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 о конституционности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внесения связанных с ним изменений в другие законы по вопросам банковской деятельности представлял особую сложность и обсуждался Конституционным Советом в условиях, когда в целом банки второго уровня были в неустойчивом положении, сказывались негативные последствия деятельности Крамдс-банка. Решение было принято большинством голосов.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по данному вопросу Конституционный Совет исходил из следующего. В Конституции установлено, что в "Республике Казахстан признаются и равным образом защищаются государственная и частная собственность"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6) и предусмотрено, что "никто не может быть лишен своего имущества, иначе как по решению суда. Принудительное отчуждение имущества, для государственных нужд в исключительных случаях, предусмотренных законом, может быть произведено при условии равноценного его возмещения" (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26). Таким образом, Конституция Республики Казахстан в исключительных случаях допускает принудительное отчуждение имущества при соблюдении определенных условий.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Принудительный выкуп акций, являющихся собственностью акционеров, осуществляется для государственных нужд в целях защиты интересов кредиторов (вкладчиков) и для обеспечения устойчивости банковской системы Республики. Наличие же отрицательного размера капитала у банков и небанковских финансовых учреждений относится к исключительным случаям, при которых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Конституции допускает принудительное отчуждение имущества.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Конституции Республики Казахстан (</w:t>
      </w:r>
      <w:r>
        <w:rPr>
          <w:rFonts w:ascii="Times New Roman"/>
          <w:b w:val="false"/>
          <w:i w:val="false"/>
          <w:color w:val="000000"/>
          <w:sz w:val="28"/>
        </w:rPr>
        <w:t>подпункт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72), официальное толкование норм Конституции вправе давать только Конституционный Совет Республики.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года принято три постановления Конституционного Совета об официальном толковании норм Конституции Республики, а по четвертому обращению было вынесено постановление об отказе в принятии к конституционному производству.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обращением Председателя Мажилиса Парламента М.Т. Оспанова Конституционным Советом дано официальное толкование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Конституции Республики Казахстан.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Поводом к обращению в Конституционный Совет послужили выступления депутатов Мажилиса Парламента с предложением о толковании вышеуказанных статей Конституции в связи с принятием Закона Республики Казахстан "О внесении изменений и дополнений в Закон Казахской ССР "О пенсионном обеспечении граждан в Казахской ССР".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Осуществляя толкование по данному обращению, Конституционный Совет исходил из закрепленного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Конституции определения "действующее право" Республики Казахстан. Конституционный Совет разъяснил, что указанное определение включает в себя систему норм, содержащихся в принятых в установленном порядке правомочными субъектами нормативных правовых актах: Конституции и соответствующих ей законах Республики, Указах Президента, постановлениях Парламента, его Палат и Правительства Республики, иных нормативных правовых актах, международных договорах, ратифицированных Республикой Казахстан, нормативных постановлениях Конституционного Совета и Верховного Суда Республики. Высшей юридической силой обладает Конституция Республики Казахстан.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названные нормативные правовые акты включаются в состав действующего права, если они не отменены, в том числе - в связи с принятием новых нормативных актов. Внесение изменений или дополнений в нормативные правовые акты должно осуществляться в пределах компетенции соответствующего органа, с соблюдением установленного порядка.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постановлении Конституционного Совета было также подтверждено, что законодательные и иные нормативные правовые акты, регулируя самые разнообразные сферы общественных отношений, приоритет отдают правам и свободам человека и гражданина, которые должны выступать главным ориентиром законодательной и правоприменительной практики в соответствии с Конституцией.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Официальное толкование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Конституции Республики Казахстан по обращению Премьер-министра Республики Казахстан А.М. Кажегельдина от 26 ноября 1996 года имеет важное значение в реализации закрепленного Конституцией принципа разделения властей. Поводом к обращению послужил спор о компетенции между органами власти. Так, депутатами Мажилиса Парламента при обсуждении проекта Закона Республики Казахстан "О бюджетной системе" ставился вопрос о представлении в Парламент и Счетный комитет отчета Правительства об исполнении республиканского бюджета за месяц, квартал и за год с пояснительными записками, а также со всеми приложениями к ним в сроки, определенные Парламентом. Предлагалось также утверждение республиканского бюджета и на более короткие периоды, чем на один год. Понятно желание депутатов Парламента быть не только в курсе хода исполнения республиканского бюджета, но и оперативно вносить в него коррективы. Нелегкая экономическая обстановка, постоянные неплатежи, рост государственного долга требуют особо тщательного контроля за выполнением Закона о бюджете. Конституционный Совет как орган, обеспечивающий верховенство Конституции, подчинялся только Конституции и постановил, что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Конституции Республики Казахстан следует понимать так, что Парламент на совместном заседании Палат в соответствии с действующим законодательством о бюджетной системе Республики Казахстан утверждает республиканский бюджет сроком на один год и годовые отчеты Правительства и Счетного комитета по контролю за исполнением республиканского бюджета о его исполнении.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Рассмотрено также обращение Председателя Мажилиса Парламента М. Т. Оспанова об официальном толковании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Конституции Республики. Указанная норма запрещает депутату Парламента занимать иные оплачиваемые должности, кроме преподавательской, научной или иной творческой деятельности, осуществлять предпринимательскую деятельность, входить в состав руководящего органа или наблюдательного совета коммерческой организации.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своем постановлении Конституционный Совет, давая официальное толкование, разъяснил, что следует понимать под названными видами деятельности, которыми в порядке исключения разрешено заниматься депутатам, подчеркнув при этом целесообразность использования научного и творческого потенциала депутатского корпуса. Преподавательскую, научную или иную творческую деятельность депутаты могут осуществлять по совместительству без занятия руководящих должностей и, как правило, за пределами своего рабочего времени в Парламенте.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 обращение из четырех по официальному толкованию Конституционным Советом не было принято к конституционному производству. В этом обращении ставился вопрос об официальном толковании положений пятнадцати статей Конституции, а также понятий "исконная казахская земля" и "казахстанский патриотизм", содержащихся соответственно в преамбуле и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Конституции. В принятии названного обращения об официальном толковании было отказано ввиду его несоответствия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установленным Указом "О Конституционном Совете Республики Казахстан" форме и содержанию обращения. В постановлении Конституционного Совета было также указано, что названные в обращении понятия из текста Конституции не обладали признаками правовой нормы и не подлежали толкованию Советом.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отметить, что Конституционный Совет к работе по официальному толкованию норм Конституции привлекал в качестве специалистов ученых правоведов и экономистов. В заседаниях Конституционного Совета участвовали Вице-Премьер, министры, депутаты Парламента, Председатель Нацбанка, представители других государственных органов.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производстве Конституционного Совета находится обращение Президента Республики Казахстан Н.А. Назарбаева об официальном толковании отдельных норм, закрепленных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Одной из категорий обращений, рассматриваемых Конституционным Советом, являются представления судов о признании законов и иных нормативных правовых актов неконституционными.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суды не вправе применять законы и иные нормативные правовые акты, ущемляющие закрепленные Конституцией права и свободы человека и гражданина.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суд усмотрит, что закон или иной нормативный правовой акт, подлежащий применению, ущемляет закрепленные Конституцией права и свободы человека и гражданина, он обязан приостановить производство по делу и обратиться в Конституционный Совет с представлением о признании этого акта неконституционным. Так, например, Конституционный Совет рассмотрел обращение (представление) председателя Мангистауского областного суда в части признания </w:t>
      </w:r>
      <w:r>
        <w:rPr>
          <w:rFonts w:ascii="Times New Roman"/>
          <w:b w:val="false"/>
          <w:i w:val="false"/>
          <w:color w:val="000000"/>
          <w:sz w:val="28"/>
        </w:rPr>
        <w:t>статей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Казахской ССР, противоречащими Конституции и признал приведенные в обращении доводы убедительными.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никому не может быть без его согласия изменена подсудность, предусмотренная для него законом. </w:t>
      </w:r>
      <w:r>
        <w:rPr>
          <w:rFonts w:ascii="Times New Roman"/>
          <w:b w:val="false"/>
          <w:i w:val="false"/>
          <w:color w:val="000000"/>
          <w:sz w:val="28"/>
        </w:rPr>
        <w:t>Статьей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гражданские дела, подведомственные судам, независимо от их категории, отнесены к подсудности районных (городских) судов. Принятие вышестоящим судом дела к своему производству для рассмотрения его в качестве суда первой инстанции означает не что иное как изменение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статьей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родовой подсудности.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</w:t>
      </w:r>
      <w:r>
        <w:rPr>
          <w:rFonts w:ascii="Times New Roman"/>
          <w:b w:val="false"/>
          <w:i w:val="false"/>
          <w:color w:val="000000"/>
          <w:sz w:val="28"/>
        </w:rPr>
        <w:t>статьи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310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не обуславливают принятие дела к производству вышестоящего, в частности, областного суда получением на это согласия сторон по делу и тем самым нарушают вышеназванную конституционную норму о том, что никому не может быть без его согласия изменена подсудность, предусмотренная для него законом.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указанных обстоятельствах рассмотренные Конституционным Советом статьи (</w:t>
      </w:r>
      <w:r>
        <w:rPr>
          <w:rFonts w:ascii="Times New Roman"/>
          <w:b w:val="false"/>
          <w:i w:val="false"/>
          <w:color w:val="000000"/>
          <w:sz w:val="28"/>
        </w:rPr>
        <w:t>115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310</w:t>
      </w:r>
      <w:r>
        <w:rPr>
          <w:rFonts w:ascii="Times New Roman"/>
          <w:b w:val="false"/>
          <w:i w:val="false"/>
          <w:color w:val="000000"/>
          <w:sz w:val="28"/>
        </w:rPr>
        <w:t xml:space="preserve">) ГПК не могли быть признаны соответствующими Конституции.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в </w:t>
      </w:r>
      <w:r>
        <w:rPr>
          <w:rFonts w:ascii="Times New Roman"/>
          <w:b w:val="false"/>
          <w:i w:val="false"/>
          <w:color w:val="000000"/>
          <w:sz w:val="28"/>
        </w:rPr>
        <w:t>статье 78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положение предоставляет право судебным органам обращаться в Конституционный Совет с представлениями о признании конституционными только тех законов или иных нормативных правовых актов, которые регламентируют закрепленные Конституцией права и свободы человека и гражданина. И не предоставляет им право на обращение по спорам, связанным с деятельностью юридических лиц (что имело место по ранее действующему законодательству).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например, один из городских судов обратился с представлением о признании неконституционным постановления Правительства республики, которым объявлялся мораторий для погашения кредиторской задолженности акционерного общества, переданного в управление фирме. Даже при наличии веских оснований говорить о необоснованном ущемлении прав кредиторов акционерного общества. Конституционный Совет отказал в принятии представления городского суда к своему производству, поскольку постановление Правительства распространяет свое действие только на юридические лица.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столкнулся также с тем, что отдельные суды в своих представлениях исходят из весьма распространенного толкования правовых актов, ущемляющих права и свободы человека и гражданина. Так, председатель Восточно-Казахстанского областного суда обратился в Конституционный Совет с представлением о признании неконституционной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союзах", согласно которой увольнение по инициативе администрации работников, избиравшихся в состав профсоюзных органов, не допускается в течение двух лет после окончания выборных полномочий, кроме случаев полной ликвидации предприятия или совершения работником виновных действий. По мнению председателя суда, приведенная статья Закона противоречит положениям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о том, что все равны перед законом и судом.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Отказывая в приеме представления к производству, Конституционный Совет исходил из того, что об ущемлении прав и свобод человека и гражданина следует говорить только в случаях, когда в законах для отдельных индивидов или их незначительной группы устанавливаются худшие условия, чем для основной массы населения. Если же в законах идет речь о льготах и преимуществах отдельных или группы субъектов, которые могут в определенной мере ухудшать положение основной массы, можно в установленном порядке оспаривать обоснованность таких льгот и преимуществ.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отчетный период в Конституционный Совет поступило 147 писем граждан и 10 коллективных заявлений от работников организаций и учреждений, которые, не рассматривая, направлялись по принадлежности, и по ним можно судить о том, что в деятельности государственных органов имеет место невыполнение конкретных действий или обязанностей, что приводит к неисполнению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и свободах человека и гражданина и в целом к нарушениям конституционной законности.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например, судами в 1996 год рассмотрено 15780 дел о невыплате заработной платы, из них удовлетворено 15504 иска, а за 1995 год рассмотрено 3358 и удовлетворено 3178 исков.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Одной из причин необеспечения конституционной законности в республике является также несовершенство в деятельности государственного аппарата. Так, например, в 1996 году Генеральной прокуратурой было опротестовано 8 правовых актов, принятых Правительством Республики с нарушениями конституционной законности.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Уважение и соблюдение прав человека и гражданина - один из главных показателей состояния конституционной законности в обществе и государстве.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Конституция Республики имеет высшую юридическую силу и прямое действие на всей территории страны, что отражено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4. В целях разъяснения указанных положений члены Конституционного Совета и аппарат выступали с лекциями, докладами на конференциях, семинарах, а также в средствах массовой информации.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заключение следует отметить, что некоторые обращения были вызваны тем, что ранее принятые законы вступают в противоречие с нормами Конституции. Поэтому необходимо привести законодательство в соответствие с действующей Конституцией (</w:t>
      </w:r>
      <w:r>
        <w:rPr>
          <w:rFonts w:ascii="Times New Roman"/>
          <w:b w:val="false"/>
          <w:i w:val="false"/>
          <w:color w:val="000000"/>
          <w:sz w:val="28"/>
        </w:rPr>
        <w:t>статья 92</w:t>
      </w:r>
      <w:r>
        <w:rPr>
          <w:rFonts w:ascii="Times New Roman"/>
          <w:b w:val="false"/>
          <w:i w:val="false"/>
          <w:color w:val="000000"/>
          <w:sz w:val="28"/>
        </w:rPr>
        <w:t xml:space="preserve">). Исполнение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законов - это необходимое и постоянное правило жизни, следовательно, приведение в соответствие с Конституцией законов - важный этап в обеспечении соблюдения конституционной законности.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Конституционный Совет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