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411" w14:textId="efb0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части первой статьи 136, части четвертой статьи 140, части первой статьи 153 и частей первой, второй, третьей и четвертой статьи 342 Уголовно-процессуального кодекса Республики Казахстан от 4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10 июня 2026 года № 85-НП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 и Ударцева С.Ф., с участием: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обращений Калиева А.А. и Пархоменко А.Г. и их представителей – адвокатов Айдарбекова М.Т. и Попова И.В.,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в сфере общественного порядка Сулейменова Д.А.,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– первого заместителя Председателя Комитета уголовно-исполнительной системы Рыспаева Н.К.,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– старшего помощника Генерального Прокурора Республики Казахстан по особым поручениям Адамова Т.Б.,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заведующего сектором Отдела законодательства Жумагалиқызы Г.,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 – заместителя руководителя Сабирова А.Ж.,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коллегии адвокатов – члена Научно-консультативного cовета Налибаева М.Н.,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Академии правоохранительных органов при Генеральной прокуратуре Республики Казахстан – профессора Института послевузовского образования Хана В.В.,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обращения о проверке на соответствие Конституции Республики Казахстан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частей первой,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докладчиков – судей Конституционного Суда Республики Казахстан Ескендирова А.К. и Жакипбаева К.Т., участников заседания и эксперта – кандидата юридических наук, доцента, профессора Частного учреждения "Академия "Bolashaq" Хана А.Л., изучив материалы конституционного производства и проанализировав нормы действующего права Республики Казахстан, Конституционный Суд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поступили обращения о рассмотрении на соответствие Конституции Республики Казахстан (далее – Конституция, Основной Закон)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частей первой,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обращения Калиева А.А. следует, что во время главного судебного разбирательства по обвинению в совершении тяжкого преступления он содержался под стражей. Шестимесячный срок данной меры пресечения, исчисляемый со дня поступления дела в суд, истек 29 апреля 2025 года, но он был продлен судом только 6 мая 2025 года.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А.Г. в своем обращении указывает на то, что обвинялся в совершении тяжкого преступления. Уголовное дело поступило в суд первой инстанции 4 июня 2024 года и во время главного судебного разбирательства он содержался под стражей. 3 июня 2025 года судом первой инстанции данная мера пресечения изменена на домашний арест в связи с истечением двенадцатимесячного срока содержания под стражей со дня поступления дела в суд. При этом суд установил ряд ограничений и обязанностей, разъяснив, что в случае их неисполнения подсудимым мера пресечения может быть изменена вновь на содержание под стражей. Судом апелляционной инстанции частная жалоба о несогласии с указанным разъяснением суда не была удовлетворена, постановление суда первой инстанции оставлено без изменения.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обращений считают, что в нарушение положений Конституции оспариваемые нормы УПК допускают возможность содержания подсудимого под стражей после истечения установленного срока.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оспариваемых уголовно-процессуальных норм Конституционный Суд исходит из следующего.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Конституция провозглашает, что человек, его жизнь, права и свободы являются высшими ценностями государства (пункт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права и свободы человека принадлежат каждому от рождения, признаются абсолютными и неотчуждаемыми, определяют содержание и применение законов и иных нормативных правовых актов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каждый имеет право на судебную защиту своих прав и свобод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), каждый имеет право на личную свободу.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обжалования. Без санкции суда лицо может быть подвергнуто задержанию на срок не более семидесяти двух часов (</w:t>
      </w:r>
      <w:r>
        <w:rPr>
          <w:rFonts w:ascii="Times New Roman"/>
          <w:b w:val="false"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Основного Закона судья при отправлении правосудия независим и подчиняется только Конституции и закону.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конституционные положения обязывают государство обеспечить эффективные гарантии соблюдения права на личную свободу на всех стадиях уголовного процесса, включая судебное разбирательство.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136 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мера пресечения может быть применена при наличии достаточных оснований полагать, что лицо скроется от органов уголовного преследования или суда либо воспрепятствует объективному расследованию дела или его разбирательству в суде, либо будет продолжать заниматься преступной деятельностью.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предусматривает возможность применения более строгой меры пресечения в случае совершения подозреваемым (обвиняемым) действий, нарушающих ограничения и обязанности, предусмотренные в нормах УПК применительно к соответствующей мере пресечения, о чем должно быть объявлено при вручении ему копии соответствующего постановления.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мера пресечения отменяется, когда в ней отпадает необходимость, или изменяется на менее или более строгую, когда изменяются соответствующие основания и обстоятельства.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регламентирует решение вопроса о мере пресечения в отношении подсудимого во время главного судебного разбирательства. Суд вправе избрать, изменить, отменить или продлить меру пресечения в отношении подсудимого (часть первая).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общему правилу, установленному в </w:t>
      </w:r>
      <w:r>
        <w:rPr>
          <w:rFonts w:ascii="Times New Roman"/>
          <w:b w:val="false"/>
          <w:i w:val="false"/>
          <w:color w:val="000000"/>
          <w:sz w:val="28"/>
        </w:rPr>
        <w:t>статье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срок содержания под стражей подсудимого в качестве меры пресечения со дня поступления дела в суд и до вынесения приговора не может превышать шесть месяцев (часть вторая). Вместе с тем по делам о тяжких преступлениях по истечении шестимесячного срока суд вправе продлить срок содержания под стражей до двенадцати месяцев (часть третья). После истечения двенадцатимесячного срока содержания под стражей по делам о тяжких преступлениях суд должен изменить подсудимому меру пресечения на домашний арест или иную меру пресечения (часть четвертая).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прямо не определены цели применения мер пресечения.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основания для применения мер пресечения одновременно представляют собой легитимные цели, достижение которых обосновывает правомерность временного ограничения прав и свобод подозреваемого (обвиняемого, подсудимого). Применительно к иным мерам процессуального принуждения законодатель прямо конкретизировал, что целями их применения являются обеспечение предусмотренного УПК порядка расследования, судебного разбирательства по уголовным делам, надлежащего исполнения приговора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мер пресечения способствует решению задач уголовного процесса путем применения к подозреваемому (обвиняемому, подсудимому) государственного принуждения органами уголовного преследования и судом в период досудебного и судебного разбирательства. Каждая мера пресечения, в особенности наиболее строгая из них – содержание лица под стражей, глубоко затрагивает сферу прав, свобод и законных интересов личности, поэтому данный институт требует ясной, определенной и предсказуемой регламентации на уровне закона и его применения с учетом особенностей разных стадий уголовного процесса.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ранее отметил, что при принятии и применении нормативных правовых актов права и свободы человека имеют первостепенное значение (нормативное постановление от 3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>54-НП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подсудимый имеет право получить копии ходатайства и постановления об избрании и продлении срока меры пресечения, приносить жалобы на действия (бездействие) и решения следователя, дознавателя, прокурора и суда, защищать свои права и законные интересы иными способами, не противоречащими закону.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заключения под стражу подозреваемого, обвиняемого по одному и тому же делу, а также соединенному с этим или выделенному из него уголовному делу срок содержания под стражей исчисляется с учетом времени, проведенного под стражей (часть девятая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установленного законом срока содержания под стражей соответствующее решение об освобождении подозреваемого, обвиняемого либо о продлении срока их содержания под стражей не поступило, руководитель администрации места содержания под стражей освобождает их своим постановлением (часть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уголовном судопроизводстве судья обязан соблюдать конституционные принципы правосудия и иные положения Основного Закона, а также реализующие их принципы и нормы УПК.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принципов уголовного процесса в зависимости от его характера и существенности влечет признание процессуального действия или решения незаконным, отмену вынесенных в ходе такого производства решений либо признание собранных при этом материалов не имеющими силы доказательств или состоявшегося производства по делу недействительным"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Законность как принцип уголовного процесса лежит в основе деятельности суда, прокурора, следователя, органа дознания и дознавателя, которые обязаны точно соблюдать требования Конституции, УПК и иного законодательства, определяющего порядок уголовного судопроизводства. Нарушение закона при производстве по уголовным делам недопустимо и влечет за собой установленную законом ответственность, признание недействительными незаконных судебных актов и их отмену. В случаях коллизии норм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применению те из них, которые соответствуют принципам уголовного процесса, а при отсутствии в нормах соответствующей регламентации вопросы судопроизводства разрешаются непосредственно на основе принципов уголовного процесса (части первая, третья и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применении меры пресечения орган, ведущий уголовный процесс, выносит постановление, содержащее указание на уголовное правонарушение, в котором подозревается, обвиняется лицо, и основания для применения этой меры пресечения. Копия постановления вручается лицу, в отношении которого оно вынесено, и одновременно ему разъясняется порядок обжалования решения о применении меры пресечения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закон требует процессуального оформления меры пресечения до ее применения. Следовательно, исходя из конституционно-правового смысла гарантии права на личную свободу решение вопроса о продлении срока применения меры пресечения или ее отмене (изменении) также должно быть процессуально оформлено до истечения ранее установленного срока.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нормативном постановлении от 18 июля 2025 года № </w:t>
      </w:r>
      <w:r>
        <w:rPr>
          <w:rFonts w:ascii="Times New Roman"/>
          <w:b w:val="false"/>
          <w:i w:val="false"/>
          <w:color w:val="000000"/>
          <w:sz w:val="28"/>
        </w:rPr>
        <w:t>73-НП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признал не соответствующей Конституции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части слов ", продлить срок применения меры пресечения, если он к этому моменту истек" и указал: "Законодательные нормы не должны приводить к ситуации, при которой подозреваемый (обвиняемый, подсудимый) содержится под стражей сверх срока, установленного в судебном решении, что нарушает его конституционное право на личную свободу. Применение такой меры пресечения является произвольным даже в коротком временном промежутке между судебными решениями, если нет соответствующего продления срока судебным актом".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настоящего конституционного производства выявлены схожие недостатки законодательного регулирования продления срока содержания под стражей подсудимого уже во время главного судебного разбирательства. Конституционный Суд отмечает, что слова "по истечении срока, указанного в части второй настоящей статьи,"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могут пониматься судами как обязательность решения вопроса о продлении срока содержания подсудимого под стражей или изменении меры пресечения только тогда, когда соответствующий срок уже истек, а не перед его окончанием.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положение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 том, что суд вправе продлить срок содержания под стражей по истечении срока, указанного в части второй данной статьи, не корреспондируется с положениями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согласно которой истечение установленного законом срока содержания под стражей (если решение о продлении срока содержания под стражей не поступило в место содержания под стражей) означает наступление момента для безусловного освобождения соответствующего лица.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также обращает внимание на то, что законодатель, обозначая срок принятия судом решения о продлении срока содержания подсудимого под стражей, в тексте УПК на русском языке в частях третьей и 3-1 статьи 342 применил словосочетание "по истечении", а в части четвертой этой же статьи – словосочетание "после истечения". Вместе с тем в тексте этих норм УПК на казахском языке указанные словосочетания несут единую смысловую нагрузку: "өткеннен кейiн" (после истечения).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формулировка "по истечении срока, указанного в части второй настоящей статьи,", содержащаяся в редакции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 обеспечивает необходимой правовой определенности, допуская смысловое понимание о возможности содержания подсудимого под стражей после истечения установленного судом срока, несовместимое с пунктами 1 и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Задачами уголовного процесса являются пресечение, беспристрастное, быстрое и полное раскрытие, расследование уголовных правонарушений, изобличение и привлечение к уголовной ответственности лиц, их совершивших, справедливое судебное разбирательство и правильное применение уголовного закона, защита лиц, общества и государства от уголовных правонарушений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задач должна осуществляться при соблюдении конституционных гарантий прав и свобод человека, прежде всего права на личную свободу, и является важным критерием справедливой системы уголовного судопроизводства в правовом государстве.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разъяснял, что естественное право человека на личную свободу государство обязано гарантировать через реализацию принципа неприкосновенности личности, и указывал, что "законодатель при принятии законов обязан исходить из конституционных пределов допустимого ограничения прав и свобод человека и гражданина, не искажая их сущности и не вводя ограничений, которые не согласуются с конституционно определенными нормами"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апреля 2023 года № 9).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уголовного преследования в значительной мере определяется обоснованностью применения меры пресечения на разных стадиях уголовного процесса. По мнению Конституционного Суда, практика применения судами в ходе главного судебного разбирательства норм Общей части УПК, регулирующих в основном применение меры пресечения в отношении подозреваемого (обвиняемого) на стадии досудебного производства без учета специфики законодательной регламентации сроков содержания подсудимого под стражей, может приводить к нарушению конституционного права подсудимого на личную свободу.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действенной реализации положений Конституции в УПК орган конституционного контроля ранее определил следующие правовые позиции, сохраняющие свое действие: гарантирование прав и свобод человека означает выработку комплекса мер, в том числе законодательного характера, направленных прежде всего на предотвращение самой возможности нарушения конституционных прав и свобод; в целях обеспечения правовой определенности и предсказуемости закона требуется более четкое изложение уголовно-процессуальных норм, регламентирующих вопросы содержания лица под стражей; законодательные механизмы в уголовном судопроизводстве не могут оставлять процессуальные "окна", позволяющие содержание лица под стражей даже на краткий срок без судебного решения (нормативные постановления от 29 мая 2024 года </w:t>
      </w:r>
      <w:r>
        <w:rPr>
          <w:rFonts w:ascii="Times New Roman"/>
          <w:b w:val="false"/>
          <w:i w:val="false"/>
          <w:color w:val="000000"/>
          <w:sz w:val="28"/>
        </w:rPr>
        <w:t>№ 45-НП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18 июля 2025 года № </w:t>
      </w:r>
      <w:r>
        <w:rPr>
          <w:rFonts w:ascii="Times New Roman"/>
          <w:b w:val="false"/>
          <w:i w:val="false"/>
          <w:color w:val="000000"/>
          <w:sz w:val="28"/>
        </w:rPr>
        <w:t>73-НП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Гарантируя право каждого на личную свободу, Конституция определяет пределы ограничения этого права, закрепляя, что арест и содержание под стражей допускаются только в предусмотренных законом случаях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). Конституционный Суд отмечает, что данная конституционная норма означает обязательность не только определения в законе случаев и оснований заключения лица под стражу, но и установления предельных сроков такого ограничения свободы. В связи с этим любое превышение предусмотренного в уголовно-процессуальном законе срока содержания подсудимого под стражей в качестве меры пресечения будет нарушать это конституционное право.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Двенадцатимесячный срок, предусмотренный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исчисляемый со дня поступления дела в суд и до вынесения приговора, является предельно допустимым сроком содержания подсудимого под стражей по делам о тяжких преступлениях. В этой связи толкование судом норм Общей и Особенной частей УПК как предоставляющих ему возможность повторного заключения подсудимого под стражу после истечения указанного срока противоречит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не соответствует принципу правовой определенности.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анализ действующего правового регулирования свидетельствует о недостаточной регламентации особенностей применения домашнего ареста или иной меры пресечения в отношении подсудимого в случаях, когда ранее уже истек предельно допустимый срок содержания подсудимого под стражей.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процессуальная ответственность за совершение подсудимым действий, нарушивших возложенные судом ограничения и обязанности, установленные в связи с изменением меры пресечения на домашний арест или иную меру пресечения, не может служить основанием для содержания подсудимого под стражей сверх предельно допустимого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>. Поэтому при разъяснении подсудимому последствий нарушения возлагаемых на него ограничений (обязанностей), связанных с изменением меры пресечения на более мягкую, суд обязан учитывать фактор исчерпания предусмотренного законом предельно допустимого срока содержания подсудимого под стражей. Интерпретация в судебной практике уголовно-процессуального закона как допускающего в подобных случаях принятия судом решения о повторном содержании подсудимого под стражей приводит к расширительному толкованию норм права, что противоречит Основному Закону.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и эффективности соблюдения конституционных гарантий права на личную свободу Конституционный Суд считает, что требуется более детализированное и четкое законодательное регулирование механизма гарантирования конституционного права подсудимого на личную свободу.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не соответствующей Конституции Республики Казахстан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 части слов "по истечении срока, указанного в части второй настоящей статьи,".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соответствующими Конституции Республики Казахстан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первую, вторую и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342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 следующем истолковании: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подсудимым действий, нарушивших возложенные судом ограничения и обязанности, связанные с домашним арестом или иной мерой пресечения, не может служить основанием для его повторного содержания под стражей после истечения двенадцатимесячного срока по одному и тому же уголовному делу, а также соединенному с этим или выделенному из него уголовному делу сверх предельно допустимого срока, предусмотренного уголовно-процессуальным законом.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не позднее шести месяцев со дня опубликования настоящего нормативного постановления инициировать проект закона, направленный на приведение уголовно-процессуального законодательства Республики Казахстан в соответствие с правовыми позициями Конституционного Суда Республики Казахстан, изложенными в настоящем нормативном постановлении.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