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58e5" w14:textId="0d65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части третьей статьи 245 в отношении слов "преступной группой" и статьи 262 Уголовного кодекса Республики Казахстан от 3 июля 2014 года, пунктов 11 и 13 нормативного постановления Верховного Суда Республики Казахстан от 21 июня 2001 года № 2 "О некоторых вопросах применения судами законодательства об ответственности за бандитизм и другие уголовные правонарушения, совершенные в соучастии"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25 июня 2025 года № 72-НП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ИМЕНЕМ РЕСПУБЛИКИ КАЗАХСТАН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Мусина К.С., Нурмуханова Б.М., Онгарбаева Е.А., Подопригоры Р.А. и Ударцева С.Ф., с участием: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обращения Жупказиева М.Д.,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Республики Казахстан – директора Департамента законодательства Сулейменова Д.А.,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финансовому мониторингу – руководителя 1-го Следственного управления Тажмаганбетова О.С.,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 Республики Казахстан – советника Генерального Прокурора Адамова Т.Б.,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Мажилиса Парламента Республики Казахстан – главного консультанта Отдела законодательства Байтеленова Р.Т.,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Сената Парламента Республики Казахстан – заместителя заведующего Отделом законодательства Сартаевой Н.А.,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Института законодательства и правовой информации Республики Казахстан – главного научного сотрудника Турецкого Н.Н.,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Академии правоохранительных органов при Генеральной прокуратуре Республики Казахстан – профессора кафедры специальных юридических дисциплин Хана В.В.,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Уполномоченного по защите прав предпринимателей Казахстана Нурова К.И.,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Жупказиева М.Д. о проверке на соответствие Конституции Республики Казахстан части третьей статьи 245 в отношении слов "преступной группой" и </w:t>
      </w:r>
      <w:r>
        <w:rPr>
          <w:rFonts w:ascii="Times New Roman"/>
          <w:b w:val="false"/>
          <w:i w:val="false"/>
          <w:color w:val="000000"/>
          <w:sz w:val="28"/>
        </w:rPr>
        <w:t>статьи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3 июля 2014 года (далее – УК), </w:t>
      </w:r>
      <w:r>
        <w:rPr>
          <w:rFonts w:ascii="Times New Roman"/>
          <w:b w:val="false"/>
          <w:i w:val="false"/>
          <w:color w:val="000000"/>
          <w:sz w:val="28"/>
        </w:rPr>
        <w:t>пунктов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от 21 июня 2001 года № 2 "О некоторых вопросах применения судами законодательства об ответственности за бандитизм и другие уголовные правонарушения, совершенные в соучастии" (далее – НП ВС).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докладчика – судью Конституционного Суда Республики Казахстан Онгарбаева Е.А. и участников заседания, изучив материалы конституционного производства, ознакомившись с заключением эксперта – исполнительного директора Института парламентаризма кандидата юридических наук, ассоциированного профессора Канатова А.К., проанализировав нормы действующего права Республики Казахстан, Конституционный Суд Республики Казахстан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Суд Республики Казахстан (далее – Конституционный Суд) поступило обращение о рассмотрении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 Республики Казахстан (далее – Конституция) </w:t>
      </w:r>
      <w:r>
        <w:rPr>
          <w:rFonts w:ascii="Times New Roman"/>
          <w:b w:val="false"/>
          <w:i w:val="false"/>
          <w:color w:val="000000"/>
          <w:sz w:val="28"/>
        </w:rPr>
        <w:t>статьи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</w:t>
      </w:r>
      <w:r>
        <w:rPr>
          <w:rFonts w:ascii="Times New Roman"/>
          <w:b w:val="false"/>
          <w:i w:val="false"/>
          <w:color w:val="000000"/>
          <w:sz w:val="28"/>
        </w:rPr>
        <w:t>пунктов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НП ВС.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обращения считает, что </w:t>
      </w:r>
      <w:r>
        <w:rPr>
          <w:rFonts w:ascii="Times New Roman"/>
          <w:b w:val="false"/>
          <w:i w:val="false"/>
          <w:color w:val="000000"/>
          <w:sz w:val="28"/>
        </w:rPr>
        <w:t>статья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НП ВС противоречат положениям Конституции, поскольку сформулированы недостаточно четко, допускают расширительное и неоднозначное толкование, влекущее нарушение конституционно закрепленных прав. Субъект обращения указывает, что оспариваемые им нормы фактически приравнивают предпринимателей, совершивших экономические уголовные правонарушения, к участникам организованных преступных групп по формальным признакам, характерным для структуры коммерческих организаций: по иерархии, подчиненности, распределению функций и определению целей по извлечению прибыли.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обращения и представленных материалов следует, что приговором Аль-Фарабийского районного суда города Шымкента от 2 марта 2022 года Жупказиев М.Д. признан невиновным и оправдан ввиду недоказанности его участия в совершении уголовных правонарушений, предусмотренных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Апелляционным приговором судебной коллегии по уголовным делам суда города Шымкента от 5 октября 2023 года субъект обращения признан виновным в совершении названных преступлений.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заседания Конституционного Суда субъект обращения увеличил объем обращения, ходатайствуя дополнительно о проверке на соответствие Конституции части третьей статьи 245 УК в отношении слов "преступной группой", которая предусматривает уголовную ответственность за уклонение от уплаты налога и (или) других обязательных платежей организации в бюджет, совершенное преступной группой.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конституционности оспариваемых положений УК и НП ВС применительно к предмету обращения Конституционный Суд исходит из следующего.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Конституции провозглашает высшими ценностями государства человека, его жизнь, права и свободы, утверждает себя правовым государством, что предполагает строгое соблюдение прав и свобод человека и гражданина, принципа верховенства права, критериев ясности, предсказуемости и недвусмысленности правовых норм.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требования приобретают особое значение в сфере уголовного права, поскольку именно нормы УК, которые устанавливают основания уголовной ответственности и меры наказания, должны быть сформулированы максимально четко и однозначно, чтобы исключить риск произвольного или расширительного толкования правоприменителем, особенно в части квалификации действий руководителей и работников хозяйствующих субъектов.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Уголовное право как одна из ключевых отраслей права служит не только инструментом защиты общества от преступности, но и гарантией справедливости и правопорядка в вопросах защиты прав и свобод личности, права собственности, как это указано в части первой статьи 2 УК.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неоднократно подчеркивал, что из принципа верховенства права вытекает требование формальной правовой определенности, ясности и непротиворечивости правового регулирования, согласованности между взаимосвязанными нормами различных отраслей права (нормативные постановления от 22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27-НП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сентября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51-НП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нормативные постановления Верховного Суда Республики Казахстан (далее – Верховный Суд) также входят в уголовное законодательство, что требует их соответствия критериям юридической ясности и определенности.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ранее указывал, что диспозиции норм уголовного закона, предписывающих криминализацию поведения, должны предусматривать возможность предвидения каждым уголовно-правовых последствий и быть согласованными с общими принципами правового регулирования (нормативное постановление от 18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14-НП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Анализ </w:t>
      </w:r>
      <w:r>
        <w:rPr>
          <w:rFonts w:ascii="Times New Roman"/>
          <w:b w:val="false"/>
          <w:i w:val="false"/>
          <w:color w:val="000000"/>
          <w:sz w:val="28"/>
        </w:rPr>
        <w:t>статьи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показывает, что диспозиция данной нормы содержит альтернативные действия, при совершении которых наступает уголовная ответственность, в том числе за создание, руководство и участие в организованной группе или преступной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к </w:t>
      </w:r>
      <w:r>
        <w:rPr>
          <w:rFonts w:ascii="Times New Roman"/>
          <w:b w:val="false"/>
          <w:i w:val="false"/>
          <w:color w:val="000000"/>
          <w:sz w:val="28"/>
        </w:rPr>
        <w:t>статье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предписывается: "В </w:t>
      </w:r>
      <w:r>
        <w:rPr>
          <w:rFonts w:ascii="Times New Roman"/>
          <w:b w:val="false"/>
          <w:i w:val="false"/>
          <w:color w:val="000000"/>
          <w:sz w:val="28"/>
        </w:rPr>
        <w:t>статьях 262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лицо, добровольно прекратившее участие в преступной группе и активно способствовавшее раскрытию или пресечению преступлений, совершаемых или совершенных преступной группой, освобождается от уголовной ответственности, если в его действиях не содержится состава иного преступления".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уголовно-правового противодействия организованной преступности тесно сопряжены с институтом соучастия. В доктрине уголовного права широко используется и раскрыто понятие форм соучастия в преступлении, что имеет важное практическое значение, поскольку позволяет правильно квалифицировать действия каждого соучастника и индивидуализировать степень ответственности.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 предусматривает различие между такими правовыми категориями, как организованная группа, преступная организация, преступное сообщество или их транснациональные формы, а также иные преступные объединения (например, террористическая группа, банда), – все они объединены понятием "преступная группа" (пункт 24) статьи 3, часть третья статьи 31).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понятий "преступная организация" и "организованная группа" содержатся в </w:t>
      </w:r>
      <w:r>
        <w:rPr>
          <w:rFonts w:ascii="Times New Roman"/>
          <w:b w:val="false"/>
          <w:i w:val="false"/>
          <w:color w:val="000000"/>
          <w:sz w:val="28"/>
        </w:rPr>
        <w:t>пунктах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УК. Так, преступной организацией признается организованная группа, участники которой распределены по организационно, функционально и (или) территориально обособленным группам (структурным подразделениям), а организованной группой – устойчивая группа двух или более лиц, заранее объединившихся с целью совершения одного или нескольких уголовных правонарушений.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уголовная ответственность за создание, руководство или участие в других видах преступной группы предусмотрена в соответствующих статьях УК (</w:t>
      </w:r>
      <w:r>
        <w:rPr>
          <w:rFonts w:ascii="Times New Roman"/>
          <w:b w:val="false"/>
          <w:i w:val="false"/>
          <w:color w:val="000000"/>
          <w:sz w:val="28"/>
        </w:rPr>
        <w:t>статьи 182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Суд, анализируя </w:t>
      </w:r>
      <w:r>
        <w:rPr>
          <w:rFonts w:ascii="Times New Roman"/>
          <w:b w:val="false"/>
          <w:i w:val="false"/>
          <w:color w:val="000000"/>
          <w:sz w:val="28"/>
        </w:rPr>
        <w:t>статью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исходит из того, что уголовная ответственность за участие в организованной группе либо преступной организации – мера, направленная исключительно на пресечение организованной преступности. Ее применение допустимо лишь при наличии совокупности объективных и субъективных признаков, прямо указанных в уголовном законе, что соответствует конституционным требованиям и международным обязательствам Республики Казахстан.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контексте следует учитывать Конвенцию Организации Объединенных Наций против транснациональной организованной преступности от 13 декабря 2000 года, ратифицированную Республикой Казахстан 4 июня 2008 года (далее – Конвенция). 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статьи 5 Конвенции указывается, что каждое государство-участник обязано криминализировать сговор, руководство, участие и содействие в преступной деятельности организованной группы, даже вне зависимости от фактического совершения преступления, если установлены признаки осознанного участия.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Части четвертая и пятая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предписывают: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Лицо, создавшее преступную группу либо руководившее ею, подлежит уголовной ответственности за организацию преступной группы и руководство ею в случаях, предусмотренных соответствующими статьями Особенной части настоящего Кодекса, а также за все совершенные преступной группой преступления, если они охватывались его умыслом.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Другие участники преступной группы несут уголовную ответственность за участие в ней в случаях, предусмотренных соответствующими статьями Особенной части настоящего Кодекса, а также за преступления, в подготовке или совершении которых они участвовали".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законодатель предусмотрел в </w:t>
      </w:r>
      <w:r>
        <w:rPr>
          <w:rFonts w:ascii="Times New Roman"/>
          <w:b w:val="false"/>
          <w:i w:val="false"/>
          <w:color w:val="000000"/>
          <w:sz w:val="28"/>
        </w:rPr>
        <w:t>статьях 182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Особенной части УК дифференцированную ответственность по видам преступных групп с учетом характера участия и степени вины их участников. Это отражает принципы законности и справедливости уголовной ответственности, направленной на исключение безнаказанности.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не находит противоречия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(в отношении слов "преступной группой") положениям Конституции, поскольку данная уголовно-правовая норма направлена на предупреждение уклонения от уплаты налогов при наличии сложных форм соучастия и сговора, что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возлагающей на каждого обязанность по уплате законно установленных налогов и иных обязательных платежей.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статье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указано: "Верховный Суд Республики Казахстан является высшим судебным органом по гражданским, уголовным и иным делам, подсудным местным и другим судам, в предусмотренных законом случаях рассматривает отнесенные к его подсудности судебные дела и дает разъяснения по вопросам судебной практики".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Конституции относит нормативные постановления Верховного Суда к действующему праву.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ранее подчеркивал, что разъяснительная деятельность Верховного Суда направлена на уточнение и детализацию правовых норм, устранение коллизий, а также унификацию судебной практики, включая разъяснение оценочных понятий, недостаточно определенных в законе (нормативное постановление от 1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18-НП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конституционности </w:t>
      </w:r>
      <w:r>
        <w:rPr>
          <w:rFonts w:ascii="Times New Roman"/>
          <w:b w:val="false"/>
          <w:i w:val="false"/>
          <w:color w:val="000000"/>
          <w:sz w:val="28"/>
        </w:rPr>
        <w:t>пунктов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НП ВС предметом рассмотрения Конституционного Суда стали только те положения, которые непосредственно затрагивали права и свободы субъекта обращения.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НП ВС касаются разграничения форм соучастия, а также квалификации преступной деятельности. Разъяснения Верховного Суда позволяют судам точнее определять степень участия и организаторскую роль обвиняемых лиц.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НП ВС указано: "Преступная группа отличается от группы лиц по предварительному сговору более высокой организованностью и устойчивостью. Ее признаками, в частности, могут являться: наличие руководителя (руководителей) и подчиненность ему (им) других членов, осознание другими участниками своего членства в ней, наличие определенной иерархии и общих материальных и финансовых средств, соблюдение установленных в преступной группе правил (дисциплины) и т.п.". Перечисленные признаки касаются всех видов преступных групп, включая организованную группу и преступную организацию.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НП ВС разъясняет понятие "руководство преступной группой", что важно для надлежащей квалификации и дифференциации ответственности между организаторами и иными участниками. Указанные разъяснения в НП ВС даны в пределах полномочий Верховного Суда, направлены на правоприменительное единообразие и не содержат положений, вступающих в противоречие с Конституцией.</w:t>
      </w:r>
    </w:p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Конституционный Суд считает необходимым указать на отдельные проблемы, связанные с допустимостью признания хозяйствующих субъектов преступной группой исключительно по формальным критериям.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признаки организованной группы и преступной организации во взаимосвязи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пунктов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НП ВС создают риск такой правоприменительной практики, при которой руководители и работники коммерческих организаций при отсутствии преступного умысла, преступных мотива и цели могут быть привлечены к уголовной ответственности не только за совершение экономических уголовных правонарушений, но и за создание преступной группы, руководство ею или участие в 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признаки,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а также в НП ВС, частично совпадают с характеристиками, присущими многим коммерческим структурам: иерархичность, подчиненность, распределение функций, наличие системы управления и стремление к прибыли.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Подобное сходство формальных структурных признаков может приводить к необоснованному расширительному толкованию состава преступления,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и нарушению права на свободу предпринимательской деятельности,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Конституции.</w:t>
      </w:r>
    </w:p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следственной и судебной практики показывает необходимость актуализации отдельных положений уголовного законодательства и НП ВС. В частности, в них отсутствуют положения, позволяющие четко дифференцировать предпринимательские объединения, допустившие правонарушения в сфере хозяйственной деятельности, и преступные группы, созданные изначально в противоправных целях.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разъяснения не содержатся 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нормативном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от 24 января 2020 года № 3 "О некоторых вопросах применения судами законодательства по делам об уголовных правонарушениях в сфере экономической деятельности". </w:t>
      </w:r>
    </w:p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подчеркивает, что положения уголовного закона и данные на его основе разъяснения должны исключать вероятность ошибочного отождествления структуры коммерческой организации, осуществляющей законный вид деятельности, с преступной группой, а также обеспечивать дифференцированные подходы к оценке структуры преступной группы.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необходимо соблюдение следующих критериев для признания деяния совершенным преступной группой: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устойчивой согласованности действий участников, направленных исключительно на совершение преступлений;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группы с изначальной преступной целью, а не трансформация законно созданной структуры в противоправную; 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осознанное участие в координированной преступной деятельности с распределением ролей и централизованным управлением; 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хозяйственной цели как основной и замещение ее незаконной выгодой, извлекаемой с нарушением уголовного закона.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Следовательно, такие признаки, как наличие иерархии, устойчивости и разделения функций не образуют сами по себе состава преступления без прямого доказательства преступного умысла и согласованной противоправной деятельности.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считает, что в целях устранения правовой неопределенности и снижения рисков уголовной репрессии в отношении предпринимателей требуется нормативное уточнение: 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"преступная цель" в качестве квалифицирующего признака состава уголовного правонарушения;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признака "преступный умысел" как использование организационной структуры в противоправных целях.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Конституционный Суд обращает внимание, что предпринимательская деятельность по своей природе сопряжена с экономическими рисками и возможными с ними нарушениями законодательства, что не всегда свидетельствует о наличии преступного умысла.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Уголовное преследование за действия в составе преступной группы может быть оправдано только при наличии доказательств использования коммерческой структуры в качестве инструмента преступной деятельности, а не при допущении ошибок или нарушении налоговых норм.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Конституционный Суд подчеркивает необходимость соблюдения принципа презумпции законности предпринимательской деятельности. 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однозначных и проверяемых доказательств преступного умысла на создание преступной группы, руководство ею или участие в ней правоприменитель обязан исходить из презумпции невиновности и добросовестности руководителей и работников хозяйствующего субъекта.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при наличии доказанного умысла на координированную преступную деятельность, распределения ролей между участниками и признаков использования коммерческой структуры исключительно для реализации преступного плана ее руководители и работники могут быть привлечены к уголовной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считает, что дальнейшее совершенствование уголовного законодательства и судебной практики должно учитывать изложенные правовые позиции, включая необходимость детального нормативного разграничения легальной и преступной коллективной деятельности, особенно в сфере предпринимательства.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 в рамках предмета обращения</w:t>
      </w:r>
    </w:p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соответствующими Конституции Республики Казахстан: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245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в отношении слов "преступной группой";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от 21 июня 2001 года № 2 "О некоторых вопросах применения судами законодательства об ответственности за бандитизм и другие уголовные правонарушения, совершенные в соучастии".</w:t>
      </w:r>
    </w:p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Правительству Республики Казахстан рассмотреть вопрос о совершенствовании уголовного законодательства с учетом правовых позиций Конституционного Суда Республики Казахстан, изложенных в настоящем нормативном постановлении.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Верховному Суду Республики Казахстан обобщить судебную практику с целью определения четких критериев разграничения деятельности руководителей и работников коммерческих организаций, осуществляющих законный вид деятельности, и противоправной деятельности преступных групп с учетом субъективных и объективных признаков состава преступления.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вступает в силу со дня его принятия, является общеобязательным на всей территории Республики Казахстан, окончательным и обжалованию не подлежит.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Конституционный Суд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