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f9c5" w14:textId="5a0f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второй пункта 1 статьи 818 Гражданского кодекса Республики Казахстан (Особенная часть) от 1 июля 1999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27 февраля 2025 года № 68-НП</w:t>
      </w:r>
    </w:p>
    <w:p>
      <w:pPr>
        <w:spacing w:after="0"/>
        <w:ind w:left="0"/>
        <w:jc w:val="left"/>
      </w:pPr>
      <w:bookmarkStart w:name="z3" w:id="0"/>
      <w:r>
        <w:rPr>
          <w:rFonts w:ascii="Times New Roman"/>
          <w:b/>
          <w:i w:val="false"/>
          <w:color w:val="000000"/>
        </w:rPr>
        <w:t xml:space="preserve">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Сарсембаева Е.Ж. и Ударцева С.Ф., с участием:</w:t>
      </w:r>
    </w:p>
    <w:bookmarkEnd w:id="1"/>
    <w:bookmarkStart w:name="z6" w:id="2"/>
    <w:p>
      <w:pPr>
        <w:spacing w:after="0"/>
        <w:ind w:left="0"/>
        <w:jc w:val="both"/>
      </w:pPr>
      <w:r>
        <w:rPr>
          <w:rFonts w:ascii="Times New Roman"/>
          <w:b w:val="false"/>
          <w:i w:val="false"/>
          <w:color w:val="000000"/>
          <w:sz w:val="28"/>
        </w:rPr>
        <w:t>
      субъектов обращения Б.Н. и Б.Т. и их представителя – адвоката Мукушевой К.К.,</w:t>
      </w:r>
    </w:p>
    <w:bookmarkEnd w:id="2"/>
    <w:bookmarkStart w:name="z7" w:id="3"/>
    <w:p>
      <w:pPr>
        <w:spacing w:after="0"/>
        <w:ind w:left="0"/>
        <w:jc w:val="both"/>
      </w:pPr>
      <w:r>
        <w:rPr>
          <w:rFonts w:ascii="Times New Roman"/>
          <w:b w:val="false"/>
          <w:i w:val="false"/>
          <w:color w:val="000000"/>
          <w:sz w:val="28"/>
        </w:rPr>
        <w:t>
      представителей:</w:t>
      </w:r>
    </w:p>
    <w:bookmarkEnd w:id="3"/>
    <w:bookmarkStart w:name="z8" w:id="4"/>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праворазъяснения и координации Жамаладин Н.С.,</w:t>
      </w:r>
    </w:p>
    <w:bookmarkEnd w:id="4"/>
    <w:bookmarkStart w:name="z9" w:id="5"/>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5"/>
    <w:bookmarkStart w:name="z10" w:id="6"/>
    <w:p>
      <w:pPr>
        <w:spacing w:after="0"/>
        <w:ind w:left="0"/>
        <w:jc w:val="both"/>
      </w:pPr>
      <w:r>
        <w:rPr>
          <w:rFonts w:ascii="Times New Roman"/>
          <w:b w:val="false"/>
          <w:i w:val="false"/>
          <w:color w:val="000000"/>
          <w:sz w:val="28"/>
        </w:rPr>
        <w:t>
      Агентства Республики Казахстан по регулированию и развитию финансового рынка – заместителя начальника Управления надзора за компаниями по страхованию жизни Департамента страхового рынка и актуарных расчетов Кабылжановой Д.К.,</w:t>
      </w:r>
    </w:p>
    <w:bookmarkEnd w:id="6"/>
    <w:bookmarkStart w:name="z11" w:id="7"/>
    <w:p>
      <w:pPr>
        <w:spacing w:after="0"/>
        <w:ind w:left="0"/>
        <w:jc w:val="both"/>
      </w:pPr>
      <w:r>
        <w:rPr>
          <w:rFonts w:ascii="Times New Roman"/>
          <w:b w:val="false"/>
          <w:i w:val="false"/>
          <w:color w:val="000000"/>
          <w:sz w:val="28"/>
        </w:rPr>
        <w:t>
      Агентства Республики Казахстан по финансовому мониторингу – руководителя Управления претензионно-исковой работы Департамента правового обеспечения Сулейменовой Л.Д.,</w:t>
      </w:r>
    </w:p>
    <w:bookmarkEnd w:id="7"/>
    <w:bookmarkStart w:name="z12" w:id="8"/>
    <w:p>
      <w:pPr>
        <w:spacing w:after="0"/>
        <w:ind w:left="0"/>
        <w:jc w:val="both"/>
      </w:pPr>
      <w:r>
        <w:rPr>
          <w:rFonts w:ascii="Times New Roman"/>
          <w:b w:val="false"/>
          <w:i w:val="false"/>
          <w:color w:val="000000"/>
          <w:sz w:val="28"/>
        </w:rPr>
        <w:t>
      Аппарата Мажилиса Парламента Республики Казахстан – заведующего сектором Отдела законодательства Есимбековой А.К.,</w:t>
      </w:r>
    </w:p>
    <w:bookmarkEnd w:id="8"/>
    <w:bookmarkStart w:name="z13" w:id="9"/>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9"/>
    <w:bookmarkStart w:name="z14" w:id="10"/>
    <w:p>
      <w:pPr>
        <w:spacing w:after="0"/>
        <w:ind w:left="0"/>
        <w:jc w:val="both"/>
      </w:pPr>
      <w:r>
        <w:rPr>
          <w:rFonts w:ascii="Times New Roman"/>
          <w:b w:val="false"/>
          <w:i w:val="false"/>
          <w:color w:val="000000"/>
          <w:sz w:val="28"/>
        </w:rPr>
        <w:t>
      Республиканской коллегии адвокатов – члена научно-консультативного совета Нуркеевой А.А.,</w:t>
      </w:r>
    </w:p>
    <w:bookmarkEnd w:id="10"/>
    <w:bookmarkStart w:name="z15" w:id="11"/>
    <w:p>
      <w:pPr>
        <w:spacing w:after="0"/>
        <w:ind w:left="0"/>
        <w:jc w:val="both"/>
      </w:pPr>
      <w:r>
        <w:rPr>
          <w:rFonts w:ascii="Times New Roman"/>
          <w:b w:val="false"/>
          <w:i w:val="false"/>
          <w:color w:val="000000"/>
          <w:sz w:val="28"/>
        </w:rPr>
        <w:t>
      страхового омбудсмана – Яковенко И.А.,</w:t>
      </w:r>
    </w:p>
    <w:bookmarkEnd w:id="11"/>
    <w:bookmarkStart w:name="z16" w:id="12"/>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главного научного сотрудника Турецкого Н.Н.,</w:t>
      </w:r>
    </w:p>
    <w:bookmarkEnd w:id="12"/>
    <w:bookmarkStart w:name="z17" w:id="13"/>
    <w:p>
      <w:pPr>
        <w:spacing w:after="0"/>
        <w:ind w:left="0"/>
        <w:jc w:val="both"/>
      </w:pPr>
      <w:r>
        <w:rPr>
          <w:rFonts w:ascii="Times New Roman"/>
          <w:b w:val="false"/>
          <w:i w:val="false"/>
          <w:color w:val="000000"/>
          <w:sz w:val="28"/>
        </w:rPr>
        <w:t>
      Института парламентаризма – исполнительного директора Канатова А.К.,</w:t>
      </w:r>
    </w:p>
    <w:bookmarkEnd w:id="13"/>
    <w:bookmarkStart w:name="z18" w:id="14"/>
    <w:p>
      <w:pPr>
        <w:spacing w:after="0"/>
        <w:ind w:left="0"/>
        <w:jc w:val="both"/>
      </w:pPr>
      <w:r>
        <w:rPr>
          <w:rFonts w:ascii="Times New Roman"/>
          <w:b w:val="false"/>
          <w:i w:val="false"/>
          <w:color w:val="000000"/>
          <w:sz w:val="28"/>
        </w:rPr>
        <w:t>
      Академии правоохранительных органов при Генеральной прокуратуре Республики Казахстан – профессора кафедры специальных юридических дисциплин Хана В.В.,</w:t>
      </w:r>
    </w:p>
    <w:bookmarkEnd w:id="14"/>
    <w:bookmarkStart w:name="z19" w:id="15"/>
    <w:p>
      <w:pPr>
        <w:spacing w:after="0"/>
        <w:ind w:left="0"/>
        <w:jc w:val="both"/>
      </w:pPr>
      <w:r>
        <w:rPr>
          <w:rFonts w:ascii="Times New Roman"/>
          <w:b w:val="false"/>
          <w:i w:val="false"/>
          <w:color w:val="000000"/>
          <w:sz w:val="28"/>
        </w:rPr>
        <w:t xml:space="preserve">
      рассмотрел 12 декабря 2024 года в открытом заседании обращение Б.Н. и Б.Т.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818 Гражданского кодекса Республики Казахстан (Особенная часть) от 1 июля 1999 года (далее – ГК (Особенная часть).</w:t>
      </w:r>
    </w:p>
    <w:bookmarkEnd w:id="15"/>
    <w:bookmarkStart w:name="z20" w:id="16"/>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Кыдырбаеву А.К. и участников заседания, изучив материалы конституционного производства и проанализировав нормы действующего права Республики Казахстан, Конституционный Суд Республики Казахстан</w:t>
      </w:r>
    </w:p>
    <w:bookmarkEnd w:id="16"/>
    <w:bookmarkStart w:name="z21" w:id="17"/>
    <w:p>
      <w:pPr>
        <w:spacing w:after="0"/>
        <w:ind w:left="0"/>
        <w:jc w:val="left"/>
      </w:pPr>
      <w:r>
        <w:rPr>
          <w:rFonts w:ascii="Times New Roman"/>
          <w:b/>
          <w:i w:val="false"/>
          <w:color w:val="000000"/>
        </w:rPr>
        <w:t xml:space="preserve"> установил:</w:t>
      </w:r>
    </w:p>
    <w:bookmarkEnd w:id="17"/>
    <w:bookmarkStart w:name="z22" w:id="18"/>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2</w:t>
      </w:r>
      <w:r>
        <w:rPr>
          <w:rFonts w:ascii="Times New Roman"/>
          <w:b w:val="false"/>
          <w:i w:val="false"/>
          <w:color w:val="000000"/>
          <w:sz w:val="28"/>
        </w:rPr>
        <w:t xml:space="preserve"> статьи 4,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 Конституции Республики Казахстан (далее – Конституция)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818 ГК (Особенная часть). </w:t>
      </w:r>
    </w:p>
    <w:bookmarkEnd w:id="18"/>
    <w:bookmarkStart w:name="z23" w:id="19"/>
    <w:p>
      <w:pPr>
        <w:spacing w:after="0"/>
        <w:ind w:left="0"/>
        <w:jc w:val="both"/>
      </w:pPr>
      <w:r>
        <w:rPr>
          <w:rFonts w:ascii="Times New Roman"/>
          <w:b w:val="false"/>
          <w:i w:val="false"/>
          <w:color w:val="000000"/>
          <w:sz w:val="28"/>
        </w:rPr>
        <w:t>
      Из материалов дела следует, что 24 декабря 2019 года страховщик и страхователь Е. заключили договор пенсионного аннуитета, по условиям которого Е. передает страховщику сумму страховой премии, а страховщик осуществляет страховые выплаты в пользу Е. пожизненно. Период осуществления гарантированных страховых выплат был определен с 24 декабря 2019 года по 24 декабря 2039 года (на двадцать лет).</w:t>
      </w:r>
    </w:p>
    <w:bookmarkEnd w:id="19"/>
    <w:bookmarkStart w:name="z24" w:id="20"/>
    <w:p>
      <w:pPr>
        <w:spacing w:after="0"/>
        <w:ind w:left="0"/>
        <w:jc w:val="both"/>
      </w:pPr>
      <w:r>
        <w:rPr>
          <w:rFonts w:ascii="Times New Roman"/>
          <w:b w:val="false"/>
          <w:i w:val="false"/>
          <w:color w:val="000000"/>
          <w:sz w:val="28"/>
        </w:rPr>
        <w:t>
      22 января 2022 года страхователь Е. умерла. До наступления ее смерти страховщик производил установленные страхователю страховые выплаты ежемесячно, а после ее смерти – в пользу выгодоприобретателя Б.Н. На обращения наследников страхователя (Б.Н. и Б.Т.) о выплате им единовременно оставшейся суммы страховой премии страховщик ответил отказом.</w:t>
      </w:r>
    </w:p>
    <w:bookmarkEnd w:id="20"/>
    <w:bookmarkStart w:name="z25" w:id="21"/>
    <w:p>
      <w:pPr>
        <w:spacing w:after="0"/>
        <w:ind w:left="0"/>
        <w:jc w:val="both"/>
      </w:pPr>
      <w:r>
        <w:rPr>
          <w:rFonts w:ascii="Times New Roman"/>
          <w:b w:val="false"/>
          <w:i w:val="false"/>
          <w:color w:val="000000"/>
          <w:sz w:val="28"/>
        </w:rPr>
        <w:t xml:space="preserve">
      По мнению субъектов обращения, пенсионные накопления, перечисленные страховщику в качестве страховой премии, подлежат наследованию в случае смерти страхователя, в связи с чем они считают, что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818 ГК (Особенная часть) нарушает их права,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 Конституции. </w:t>
      </w:r>
    </w:p>
    <w:bookmarkEnd w:id="21"/>
    <w:bookmarkStart w:name="z26" w:id="22"/>
    <w:p>
      <w:pPr>
        <w:spacing w:after="0"/>
        <w:ind w:left="0"/>
        <w:jc w:val="both"/>
      </w:pPr>
      <w:r>
        <w:rPr>
          <w:rFonts w:ascii="Times New Roman"/>
          <w:b w:val="false"/>
          <w:i w:val="false"/>
          <w:color w:val="000000"/>
          <w:sz w:val="28"/>
        </w:rPr>
        <w:t xml:space="preserve">
      При проверке конституционности оспариваемой заявителями нормы ГК (Особенная часть) Конституционный Суд согласно </w:t>
      </w:r>
      <w:r>
        <w:rPr>
          <w:rFonts w:ascii="Times New Roman"/>
          <w:b w:val="false"/>
          <w:i w:val="false"/>
          <w:color w:val="000000"/>
          <w:sz w:val="28"/>
        </w:rPr>
        <w:t>пункту 2</w:t>
      </w:r>
      <w:r>
        <w:rPr>
          <w:rFonts w:ascii="Times New Roman"/>
          <w:b w:val="false"/>
          <w:i w:val="false"/>
          <w:color w:val="000000"/>
          <w:sz w:val="28"/>
        </w:rPr>
        <w:t xml:space="preserve"> статьи 50 Конституционного закона Республики Казахстан от 5 ноября 2022 года "О Конституционном Суде Республики Казахстан", принимая во внимание предмет обращения и ходатайства заявителей, поступившие в ходе заседания, рассмотрел обращение только в отношении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818 ГК (Особенная часть), исходя из следующего.</w:t>
      </w:r>
    </w:p>
    <w:bookmarkEnd w:id="22"/>
    <w:bookmarkStart w:name="z27" w:id="23"/>
    <w:p>
      <w:pPr>
        <w:spacing w:after="0"/>
        <w:ind w:left="0"/>
        <w:jc w:val="both"/>
      </w:pPr>
      <w:r>
        <w:rPr>
          <w:rFonts w:ascii="Times New Roman"/>
          <w:b w:val="false"/>
          <w:i w:val="false"/>
          <w:color w:val="000000"/>
          <w:sz w:val="28"/>
        </w:rPr>
        <w:t>
      1. Собственность, в том числе право наследования, гарантируется законом.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 Конституции). Это означает, что лишение кого-либо его имущества, иначе как по решению суда, может иметь место только в предусмотренных законом случаях. Собственник вправе обратиться в суд для защиты своего права. Конституционное право наследования включает в себя как право наследодателя распорядиться своим имуществом, так и право наследников на получение наследственного имущества.</w:t>
      </w:r>
    </w:p>
    <w:bookmarkEnd w:id="23"/>
    <w:bookmarkStart w:name="z28" w:id="24"/>
    <w:p>
      <w:pPr>
        <w:spacing w:after="0"/>
        <w:ind w:left="0"/>
        <w:jc w:val="both"/>
      </w:pPr>
      <w:r>
        <w:rPr>
          <w:rFonts w:ascii="Times New Roman"/>
          <w:b w:val="false"/>
          <w:i w:val="false"/>
          <w:color w:val="000000"/>
          <w:sz w:val="28"/>
        </w:rPr>
        <w:t xml:space="preserve">
      Положения Конституции по вопросам собственности получили дальнейшее развитие и конкретизацию в </w:t>
      </w:r>
      <w:r>
        <w:rPr>
          <w:rFonts w:ascii="Times New Roman"/>
          <w:b w:val="false"/>
          <w:i w:val="false"/>
          <w:color w:val="000000"/>
          <w:sz w:val="28"/>
        </w:rPr>
        <w:t>Гражданском кодексе</w:t>
      </w:r>
      <w:r>
        <w:rPr>
          <w:rFonts w:ascii="Times New Roman"/>
          <w:b w:val="false"/>
          <w:i w:val="false"/>
          <w:color w:val="000000"/>
          <w:sz w:val="28"/>
        </w:rPr>
        <w:t xml:space="preserve"> Республики Казахстан (Общая часть) от 27 декабря 1994 года (далее – ГК (Общая часть), который устанавливает гарантии ее неприкосновенности, основания приобретения и прекращения права собственности.</w:t>
      </w:r>
    </w:p>
    <w:bookmarkEnd w:id="24"/>
    <w:bookmarkStart w:name="z29" w:id="25"/>
    <w:p>
      <w:pPr>
        <w:spacing w:after="0"/>
        <w:ind w:left="0"/>
        <w:jc w:val="both"/>
      </w:pPr>
      <w:r>
        <w:rPr>
          <w:rFonts w:ascii="Times New Roman"/>
          <w:b w:val="false"/>
          <w:i w:val="false"/>
          <w:color w:val="000000"/>
          <w:sz w:val="28"/>
        </w:rPr>
        <w:t>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распоряжаться им иным образом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188 ГК (Общая часть). </w:t>
      </w:r>
    </w:p>
    <w:bookmarkEnd w:id="25"/>
    <w:bookmarkStart w:name="z30" w:id="2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235 ГК (Общая часть) право собственности на имущество, которое имеет собственника, может быть приобретено другим лицом на основании сделки об отчуждении этого имущества. Отчуждение имущества от собственника другому лицу помимо воли собственника не допускается, кроме случаев, предусмотренных данным Кодексом.</w:t>
      </w:r>
    </w:p>
    <w:bookmarkEnd w:id="26"/>
    <w:bookmarkStart w:name="z31" w:id="27"/>
    <w:p>
      <w:pPr>
        <w:spacing w:after="0"/>
        <w:ind w:left="0"/>
        <w:jc w:val="both"/>
      </w:pPr>
      <w:r>
        <w:rPr>
          <w:rFonts w:ascii="Times New Roman"/>
          <w:b w:val="false"/>
          <w:i w:val="false"/>
          <w:color w:val="000000"/>
          <w:sz w:val="28"/>
        </w:rPr>
        <w:t xml:space="preserve">
      Наследование – это производный от права собственности институт, позволяющий собственнику распорядиться принадлежащим ему имуществом на случай смерти. Обеспечивая гарантированный государством переход имущества, принадлежащего наследодателю, к наследникам, конституционное право наследования само по себе не порождает у гражданина субъективных прав в отношении конкретного наследства, так как они возникают на основании завещания или закона. </w:t>
      </w:r>
    </w:p>
    <w:bookmarkEnd w:id="27"/>
    <w:bookmarkStart w:name="z32" w:id="28"/>
    <w:p>
      <w:pPr>
        <w:spacing w:after="0"/>
        <w:ind w:left="0"/>
        <w:jc w:val="both"/>
      </w:pPr>
      <w:r>
        <w:rPr>
          <w:rFonts w:ascii="Times New Roman"/>
          <w:b w:val="false"/>
          <w:i w:val="false"/>
          <w:color w:val="000000"/>
          <w:sz w:val="28"/>
        </w:rPr>
        <w:t>
      Конституционному пониманию содержания права наследования, способов осуществления составляющих его правомочий соответствует гарантированное ГК (Особенная часть) установление оснований наследования, при котором приоритет отдается воле наследодателя, выраженной в завещании. Наследование по закону имеет место, когда завещание отсутствует либо определяет судьбу не всего наследства (</w:t>
      </w:r>
      <w:r>
        <w:rPr>
          <w:rFonts w:ascii="Times New Roman"/>
          <w:b w:val="false"/>
          <w:i w:val="false"/>
          <w:color w:val="000000"/>
          <w:sz w:val="28"/>
        </w:rPr>
        <w:t>статья 1039</w:t>
      </w:r>
      <w:r>
        <w:rPr>
          <w:rFonts w:ascii="Times New Roman"/>
          <w:b w:val="false"/>
          <w:i w:val="false"/>
          <w:color w:val="000000"/>
          <w:sz w:val="28"/>
        </w:rPr>
        <w:t xml:space="preserve"> ГК (Особенная часть).</w:t>
      </w:r>
    </w:p>
    <w:bookmarkEnd w:id="28"/>
    <w:bookmarkStart w:name="z33" w:id="29"/>
    <w:p>
      <w:pPr>
        <w:spacing w:after="0"/>
        <w:ind w:left="0"/>
        <w:jc w:val="both"/>
      </w:pPr>
      <w:r>
        <w:rPr>
          <w:rFonts w:ascii="Times New Roman"/>
          <w:b w:val="false"/>
          <w:i w:val="false"/>
          <w:color w:val="000000"/>
          <w:sz w:val="28"/>
        </w:rPr>
        <w:t>
      Таким образом, гарантированные Конституцией права собственности и наследования являются основополагающими правами личности, обеспечивающими защиту имущественных интересов граждан. Правомочия по владению, пользованию и распоряжению своим имуществом по своему усмотрению в сфере страхования предполагают, что лицо вправе защищать свою собственность от различных рисков посредством заключения договора страхования.</w:t>
      </w:r>
    </w:p>
    <w:bookmarkEnd w:id="29"/>
    <w:bookmarkStart w:name="z34" w:id="30"/>
    <w:p>
      <w:pPr>
        <w:spacing w:after="0"/>
        <w:ind w:left="0"/>
        <w:jc w:val="both"/>
      </w:pPr>
      <w:r>
        <w:rPr>
          <w:rFonts w:ascii="Times New Roman"/>
          <w:b w:val="false"/>
          <w:i w:val="false"/>
          <w:color w:val="000000"/>
          <w:sz w:val="28"/>
        </w:rPr>
        <w:t xml:space="preserve">
      2. Страхование представляет собой комплекс отношений по защите законных имущественных интересов физического или юридического лица при наступлении страхового случая или иного события, определенного договором страхования, посредством страховой выплаты, осуществляемой страховой организацией (пункт 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 о страховой деятельности).</w:t>
      </w:r>
    </w:p>
    <w:bookmarkEnd w:id="30"/>
    <w:bookmarkStart w:name="z35" w:id="3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803 ГК (Особенная часть) по договору страхования одна сторона (страхователь) обязана уплатить страховую премию, а другая сторона (страховщик) при наступлении страхового случая обязана осуществить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bookmarkEnd w:id="31"/>
    <w:bookmarkStart w:name="z36" w:id="32"/>
    <w:p>
      <w:pPr>
        <w:spacing w:after="0"/>
        <w:ind w:left="0"/>
        <w:jc w:val="both"/>
      </w:pPr>
      <w:r>
        <w:rPr>
          <w:rFonts w:ascii="Times New Roman"/>
          <w:b w:val="false"/>
          <w:i w:val="false"/>
          <w:color w:val="000000"/>
          <w:sz w:val="28"/>
        </w:rPr>
        <w:t>
      При определении содержания договора страхования используются понятия "страховая выплата" и "страховая премия", которые применяются в общем смысле ко всем видам страхования.</w:t>
      </w:r>
    </w:p>
    <w:bookmarkEnd w:id="32"/>
    <w:bookmarkStart w:name="z37" w:id="33"/>
    <w:p>
      <w:pPr>
        <w:spacing w:after="0"/>
        <w:ind w:left="0"/>
        <w:jc w:val="both"/>
      </w:pPr>
      <w:r>
        <w:rPr>
          <w:rFonts w:ascii="Times New Roman"/>
          <w:b w:val="false"/>
          <w:i w:val="false"/>
          <w:color w:val="000000"/>
          <w:sz w:val="28"/>
        </w:rPr>
        <w:t>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либо при наступлении срока, определенного в договоре накопительного страхования. Страховая выплата осуществляется единовременным платежом, за исключением страховых выплат по договорам аннуитетного страхования и договорам страхования жизни, по которым договором страхования или требованиями законов Республики Казахстан предусмотрено осуществление выплат в форме периодических платежей (</w:t>
      </w:r>
      <w:r>
        <w:rPr>
          <w:rFonts w:ascii="Times New Roman"/>
          <w:b w:val="false"/>
          <w:i w:val="false"/>
          <w:color w:val="000000"/>
          <w:sz w:val="28"/>
        </w:rPr>
        <w:t>пункт 1</w:t>
      </w:r>
      <w:r>
        <w:rPr>
          <w:rFonts w:ascii="Times New Roman"/>
          <w:b w:val="false"/>
          <w:i w:val="false"/>
          <w:color w:val="000000"/>
          <w:sz w:val="28"/>
        </w:rPr>
        <w:t xml:space="preserve"> статьи 820 ГК (Особенная часть).</w:t>
      </w:r>
    </w:p>
    <w:bookmarkEnd w:id="33"/>
    <w:bookmarkStart w:name="z38" w:id="34"/>
    <w:p>
      <w:pPr>
        <w:spacing w:after="0"/>
        <w:ind w:left="0"/>
        <w:jc w:val="both"/>
      </w:pPr>
      <w:r>
        <w:rPr>
          <w:rFonts w:ascii="Times New Roman"/>
          <w:b w:val="false"/>
          <w:i w:val="false"/>
          <w:color w:val="000000"/>
          <w:sz w:val="28"/>
        </w:rPr>
        <w:t xml:space="preserve">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 Полученные страховщиком от страхователя страховые премии принадлежат ему на праве собственности, за исключением части страховых премий,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а также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845-1 данного Кодекса (</w:t>
      </w:r>
      <w:r>
        <w:rPr>
          <w:rFonts w:ascii="Times New Roman"/>
          <w:b w:val="false"/>
          <w:i w:val="false"/>
          <w:color w:val="000000"/>
          <w:sz w:val="28"/>
        </w:rPr>
        <w:t>пункт 1</w:t>
      </w:r>
      <w:r>
        <w:rPr>
          <w:rFonts w:ascii="Times New Roman"/>
          <w:b w:val="false"/>
          <w:i w:val="false"/>
          <w:color w:val="000000"/>
          <w:sz w:val="28"/>
        </w:rPr>
        <w:t xml:space="preserve"> статьи 818 ГК (Особенная часть).</w:t>
      </w:r>
    </w:p>
    <w:bookmarkEnd w:id="34"/>
    <w:bookmarkStart w:name="z39" w:id="35"/>
    <w:p>
      <w:pPr>
        <w:spacing w:after="0"/>
        <w:ind w:left="0"/>
        <w:jc w:val="both"/>
      </w:pPr>
      <w:r>
        <w:rPr>
          <w:rFonts w:ascii="Times New Roman"/>
          <w:b w:val="false"/>
          <w:i w:val="false"/>
          <w:color w:val="000000"/>
          <w:sz w:val="28"/>
        </w:rPr>
        <w:t xml:space="preserve">
      Договор страхования является двухсторонней сделкой между страхователем и страховщиком, для заключения которой необходимо выражение их согласованной воли. В нем предусматриваются взаимные права и обязанности. В силу </w:t>
      </w:r>
      <w:r>
        <w:rPr>
          <w:rFonts w:ascii="Times New Roman"/>
          <w:b w:val="false"/>
          <w:i w:val="false"/>
          <w:color w:val="000000"/>
          <w:sz w:val="28"/>
        </w:rPr>
        <w:t>пункта 2</w:t>
      </w:r>
      <w:r>
        <w:rPr>
          <w:rFonts w:ascii="Times New Roman"/>
          <w:b w:val="false"/>
          <w:i w:val="false"/>
          <w:color w:val="000000"/>
          <w:sz w:val="28"/>
        </w:rPr>
        <w:t xml:space="preserve"> статьи 2 ГК (Общая часть) граждане и юридические лица приобретают и осуществляют свои гражданские права, а также отказываются, если иное не установлено законодательными актами, от прав своей волей и в своем интересе. Они свободны в установлении своих прав и обязанностей на основе договора и в определении любых его условий, не противоречащих законодательству.</w:t>
      </w:r>
    </w:p>
    <w:bookmarkEnd w:id="35"/>
    <w:bookmarkStart w:name="z40" w:id="36"/>
    <w:p>
      <w:pPr>
        <w:spacing w:after="0"/>
        <w:ind w:left="0"/>
        <w:jc w:val="both"/>
      </w:pPr>
      <w:r>
        <w:rPr>
          <w:rFonts w:ascii="Times New Roman"/>
          <w:b w:val="false"/>
          <w:i w:val="false"/>
          <w:color w:val="000000"/>
          <w:sz w:val="28"/>
        </w:rPr>
        <w:t>
      Страхователь, уплачивая страховщику страховую премию на основании добровольно принятого обязательства, передает принадлежащую ему сумму денег, после чего у страховщика возникает обязательство осуществлять страховые выплаты в соответствии с условиями договора. Деньги, полученные страховщиком в виде страховой премии, не зачисляются на личный счет страхователя. Они являются доходом страховщика, которым он распоряжается по своему усмотрению. У страховщика возникает обязательство не по возврату страховой премии, а по выплате страховой суммы.</w:t>
      </w:r>
    </w:p>
    <w:bookmarkEnd w:id="36"/>
    <w:bookmarkStart w:name="z41" w:id="37"/>
    <w:p>
      <w:pPr>
        <w:spacing w:after="0"/>
        <w:ind w:left="0"/>
        <w:jc w:val="both"/>
      </w:pPr>
      <w:r>
        <w:rPr>
          <w:rFonts w:ascii="Times New Roman"/>
          <w:b w:val="false"/>
          <w:i w:val="false"/>
          <w:color w:val="000000"/>
          <w:sz w:val="28"/>
        </w:rPr>
        <w:t>
      Возмездность договора страхования проявляется в том, что страхователь за произведенную плату в виде страховой премии получает от страховщика встречное удовлетворение в виде страховой защиты (состояние защищенности), которая существует реально, независимо от того, наступит ли страховой случай, получит ли страхователь страховую сумму.</w:t>
      </w:r>
    </w:p>
    <w:bookmarkEnd w:id="37"/>
    <w:bookmarkStart w:name="z42" w:id="38"/>
    <w:p>
      <w:pPr>
        <w:spacing w:after="0"/>
        <w:ind w:left="0"/>
        <w:jc w:val="both"/>
      </w:pPr>
      <w:r>
        <w:rPr>
          <w:rFonts w:ascii="Times New Roman"/>
          <w:b w:val="false"/>
          <w:i w:val="false"/>
          <w:color w:val="000000"/>
          <w:sz w:val="28"/>
        </w:rPr>
        <w:t xml:space="preserve">
      Таким образом, страховые премии являются платой страхователя страховщику за страховую защиту, где страховая выплата выступает ее материальным эквивалентом, что означает в силу </w:t>
      </w:r>
      <w:r>
        <w:rPr>
          <w:rFonts w:ascii="Times New Roman"/>
          <w:b w:val="false"/>
          <w:i w:val="false"/>
          <w:color w:val="000000"/>
          <w:sz w:val="28"/>
        </w:rPr>
        <w:t>пункта 1</w:t>
      </w:r>
      <w:r>
        <w:rPr>
          <w:rFonts w:ascii="Times New Roman"/>
          <w:b w:val="false"/>
          <w:i w:val="false"/>
          <w:color w:val="000000"/>
          <w:sz w:val="28"/>
        </w:rPr>
        <w:t xml:space="preserve"> статьи 384 ГК (Общая часть) возмездность договора. При таких условиях не происходит принудительного отчуждения имущества. </w:t>
      </w:r>
    </w:p>
    <w:bookmarkEnd w:id="38"/>
    <w:bookmarkStart w:name="z43" w:id="39"/>
    <w:p>
      <w:pPr>
        <w:spacing w:after="0"/>
        <w:ind w:left="0"/>
        <w:jc w:val="both"/>
      </w:pPr>
      <w:r>
        <w:rPr>
          <w:rFonts w:ascii="Times New Roman"/>
          <w:b w:val="false"/>
          <w:i w:val="false"/>
          <w:color w:val="000000"/>
          <w:sz w:val="28"/>
        </w:rPr>
        <w:t xml:space="preserve">
      3. Применительно к договору пенсионного аннуитета следует отметить, что согласно положениям </w:t>
      </w:r>
      <w:r>
        <w:rPr>
          <w:rFonts w:ascii="Times New Roman"/>
          <w:b w:val="false"/>
          <w:i w:val="false"/>
          <w:color w:val="000000"/>
          <w:sz w:val="28"/>
        </w:rPr>
        <w:t>пункта 1</w:t>
      </w:r>
      <w:r>
        <w:rPr>
          <w:rFonts w:ascii="Times New Roman"/>
          <w:b w:val="false"/>
          <w:i w:val="false"/>
          <w:color w:val="000000"/>
          <w:sz w:val="28"/>
        </w:rPr>
        <w:t xml:space="preserve"> статьи 225 Социального кодекса Республики Казахстан от 20 апреля 2023 года (далее – Социальный кодекс) и </w:t>
      </w:r>
      <w:r>
        <w:rPr>
          <w:rFonts w:ascii="Times New Roman"/>
          <w:b w:val="false"/>
          <w:i w:val="false"/>
          <w:color w:val="000000"/>
          <w:sz w:val="28"/>
        </w:rPr>
        <w:t>пункта 2</w:t>
      </w:r>
      <w:r>
        <w:rPr>
          <w:rFonts w:ascii="Times New Roman"/>
          <w:b w:val="false"/>
          <w:i w:val="false"/>
          <w:color w:val="000000"/>
          <w:sz w:val="28"/>
        </w:rPr>
        <w:t xml:space="preserve"> статьи 6 Закона о страховой деятельности данный вид страхования относится к его добровольной форме, следовательно, при отсутствии воли страхователя не может быть заключен. Законодатель предусматривает только добровольную форму передачи страховщику сумм пенсионных накоплений, а принудительное отчуждение имущества при договорной форме передачи исключается, соответственно, страхователь на основании добровольно принятого обязательства передает принадлежащую ему сумму пенсионных накоплений, после чего у страховщика возникает обязательство осуществлять страховые выплаты согласно условиям пенсионного аннуитета.</w:t>
      </w:r>
    </w:p>
    <w:bookmarkEnd w:id="39"/>
    <w:bookmarkStart w:name="z44"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72)</w:t>
      </w:r>
      <w:r>
        <w:rPr>
          <w:rFonts w:ascii="Times New Roman"/>
          <w:b w:val="false"/>
          <w:i w:val="false"/>
          <w:color w:val="000000"/>
          <w:sz w:val="28"/>
        </w:rPr>
        <w:t xml:space="preserve"> статьи 1 Социального кодекса договор пенсионного аннуитета определяется как договор страхования, согласно которому одна сторона (страхователь) обязуется передать страховой организации сумму пенсионных накоплений (выкупную сумму), а другая сторона (страховая организация) обязуется осуществлять страховые выплаты в пользу страхователя и (или) застрахованного.</w:t>
      </w:r>
    </w:p>
    <w:bookmarkEnd w:id="40"/>
    <w:bookmarkStart w:name="z45" w:id="41"/>
    <w:p>
      <w:pPr>
        <w:spacing w:after="0"/>
        <w:ind w:left="0"/>
        <w:jc w:val="both"/>
      </w:pPr>
      <w:r>
        <w:rPr>
          <w:rFonts w:ascii="Times New Roman"/>
          <w:b w:val="false"/>
          <w:i w:val="false"/>
          <w:color w:val="000000"/>
          <w:sz w:val="28"/>
        </w:rPr>
        <w:t>
      По ГК (Особенная часть) договор аннуитетного страхования является договором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 (</w:t>
      </w:r>
      <w:r>
        <w:rPr>
          <w:rFonts w:ascii="Times New Roman"/>
          <w:b w:val="false"/>
          <w:i w:val="false"/>
          <w:color w:val="000000"/>
          <w:sz w:val="28"/>
        </w:rPr>
        <w:t>пункт 3</w:t>
      </w:r>
      <w:r>
        <w:rPr>
          <w:rFonts w:ascii="Times New Roman"/>
          <w:b w:val="false"/>
          <w:i w:val="false"/>
          <w:color w:val="000000"/>
          <w:sz w:val="28"/>
        </w:rPr>
        <w:t xml:space="preserve"> статьи 809-1).</w:t>
      </w:r>
    </w:p>
    <w:bookmarkEnd w:id="41"/>
    <w:bookmarkStart w:name="z46" w:id="42"/>
    <w:p>
      <w:pPr>
        <w:spacing w:after="0"/>
        <w:ind w:left="0"/>
        <w:jc w:val="both"/>
      </w:pPr>
      <w:r>
        <w:rPr>
          <w:rFonts w:ascii="Times New Roman"/>
          <w:b w:val="false"/>
          <w:i w:val="false"/>
          <w:color w:val="000000"/>
          <w:sz w:val="28"/>
        </w:rPr>
        <w:t>
      Особенностью пенсионного аннуитета является то, что для его заключения граждане вправе в качестве страховой премии использовать пенсионные накопления, сформированные за счет обязательных пенсионных взносов и (или) обязательных профессиональных пенсионных взносов (</w:t>
      </w:r>
      <w:r>
        <w:rPr>
          <w:rFonts w:ascii="Times New Roman"/>
          <w:b w:val="false"/>
          <w:i w:val="false"/>
          <w:color w:val="000000"/>
          <w:sz w:val="28"/>
        </w:rPr>
        <w:t>пункт 1</w:t>
      </w:r>
      <w:r>
        <w:rPr>
          <w:rFonts w:ascii="Times New Roman"/>
          <w:b w:val="false"/>
          <w:i w:val="false"/>
          <w:color w:val="000000"/>
          <w:sz w:val="28"/>
        </w:rPr>
        <w:t xml:space="preserve"> статьи 225 Социального кодекса).</w:t>
      </w:r>
    </w:p>
    <w:bookmarkEnd w:id="42"/>
    <w:bookmarkStart w:name="z47" w:id="43"/>
    <w:p>
      <w:pPr>
        <w:spacing w:after="0"/>
        <w:ind w:left="0"/>
        <w:jc w:val="both"/>
      </w:pPr>
      <w:r>
        <w:rPr>
          <w:rFonts w:ascii="Times New Roman"/>
          <w:b w:val="false"/>
          <w:i w:val="false"/>
          <w:color w:val="000000"/>
          <w:sz w:val="28"/>
        </w:rPr>
        <w:t>
      Возможность получать страховые выплаты из страховых организаций по договорам пенсионного аннуитета до достижения пенсионного возраста, а также гарантированность пенсионного обеспечения пожизненно (в накопительных пенсионных фондах после исчерпания пенсионных накоплений выплата прекращается) стимулируют граждан заключать договоры пенсионного аннуитета, переводя свои пенсионные накопления из единого накопительного пенсионного фонда (далее – ЕНПФ) в страховые компании.</w:t>
      </w:r>
    </w:p>
    <w:bookmarkEnd w:id="43"/>
    <w:bookmarkStart w:name="z48" w:id="44"/>
    <w:p>
      <w:pPr>
        <w:spacing w:after="0"/>
        <w:ind w:left="0"/>
        <w:jc w:val="both"/>
      </w:pPr>
      <w:r>
        <w:rPr>
          <w:rFonts w:ascii="Times New Roman"/>
          <w:b w:val="false"/>
          <w:i w:val="false"/>
          <w:color w:val="000000"/>
          <w:sz w:val="28"/>
        </w:rPr>
        <w:t>
      Пенсионный аннуитет является особым видом договора страхования и ориентирован на социальную защиту граждан путем гарантирования дохода в старости на дожитие. Страховой случай при данном виде страхования – событие, не обладающее признаком вредоносности, случайности и вероятности, оно наступает обязательно. Цель такого страхования – обеспечение условий существования застрахованного лица независимо от того, существует реальная угроза (риск) их ухудшения или нет.</w:t>
      </w:r>
    </w:p>
    <w:bookmarkEnd w:id="44"/>
    <w:bookmarkStart w:name="z49" w:id="45"/>
    <w:p>
      <w:pPr>
        <w:spacing w:after="0"/>
        <w:ind w:left="0"/>
        <w:jc w:val="both"/>
      </w:pPr>
      <w:r>
        <w:rPr>
          <w:rFonts w:ascii="Times New Roman"/>
          <w:b w:val="false"/>
          <w:i w:val="false"/>
          <w:color w:val="000000"/>
          <w:sz w:val="28"/>
        </w:rPr>
        <w:t>
      Передача пенсионных накоплений в виде страховой премии страховщику не нарушает права граждан на наследование, поскольку в контексте договора страхования рассматриваются обязательства сторон, а не право наследования имущества, которое принадлежит физическому лицу. В указанных обстоятельствах наследодатель при жизни распоряжается принадлежащим ему имуществом и заключает договор пенсионного аннуитета, по которому передает пенсионные накопления в качестве страховой премии страховщику, соответственно, они не могут быть включены в наследственную массу. Переведенные средства не учитываются как пенсионные накопления в рамках пенсионной системы и их дальнейшее использование регулируется нормами гражданского и страхового законодательства.</w:t>
      </w:r>
    </w:p>
    <w:bookmarkEnd w:id="45"/>
    <w:bookmarkStart w:name="z50" w:id="46"/>
    <w:p>
      <w:pPr>
        <w:spacing w:after="0"/>
        <w:ind w:left="0"/>
        <w:jc w:val="both"/>
      </w:pPr>
      <w:r>
        <w:rPr>
          <w:rFonts w:ascii="Times New Roman"/>
          <w:b w:val="false"/>
          <w:i w:val="false"/>
          <w:color w:val="000000"/>
          <w:sz w:val="28"/>
        </w:rPr>
        <w:t>
      Несмотря на то, что договор пенсионного аннуитета является договором страхования, получаемые в соответствии с ним страховые выплаты отнесены к самостоятельному виду пенсионного обеспечения граждан, при этом правоотношения в этой сфере регулируются Социальным кодексом (</w:t>
      </w:r>
      <w:r>
        <w:rPr>
          <w:rFonts w:ascii="Times New Roman"/>
          <w:b w:val="false"/>
          <w:i w:val="false"/>
          <w:color w:val="000000"/>
          <w:sz w:val="28"/>
        </w:rPr>
        <w:t>подпункт 68)</w:t>
      </w:r>
      <w:r>
        <w:rPr>
          <w:rFonts w:ascii="Times New Roman"/>
          <w:b w:val="false"/>
          <w:i w:val="false"/>
          <w:color w:val="000000"/>
          <w:sz w:val="28"/>
        </w:rPr>
        <w:t xml:space="preserve"> статьи 1, </w:t>
      </w:r>
      <w:r>
        <w:rPr>
          <w:rFonts w:ascii="Times New Roman"/>
          <w:b w:val="false"/>
          <w:i w:val="false"/>
          <w:color w:val="000000"/>
          <w:sz w:val="28"/>
        </w:rPr>
        <w:t>пункт 1</w:t>
      </w:r>
      <w:r>
        <w:rPr>
          <w:rFonts w:ascii="Times New Roman"/>
          <w:b w:val="false"/>
          <w:i w:val="false"/>
          <w:color w:val="000000"/>
          <w:sz w:val="28"/>
        </w:rPr>
        <w:t xml:space="preserve"> статьи 196), что обусловлено введением новой модели государственной социальной политики, направленной на дальнейшее повышение уровня благополучия граждан и обеспечение социальной справедливости как главного приоритета государства.</w:t>
      </w:r>
    </w:p>
    <w:bookmarkEnd w:id="46"/>
    <w:bookmarkStart w:name="z51" w:id="47"/>
    <w:p>
      <w:pPr>
        <w:spacing w:after="0"/>
        <w:ind w:left="0"/>
        <w:jc w:val="both"/>
      </w:pPr>
      <w:r>
        <w:rPr>
          <w:rFonts w:ascii="Times New Roman"/>
          <w:b w:val="false"/>
          <w:i w:val="false"/>
          <w:color w:val="000000"/>
          <w:sz w:val="28"/>
        </w:rPr>
        <w:t xml:space="preserve">
      Вместе с тем в настоящее время вопросы действия договора пенсионного аннуитета после смерти страхователя определяются не Социальным кодексом, а Типовым договором пенсионного аннуитета, разработанным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15 Социального кодекса и утвержденным постановлением Правления Агентства Республики Казахстан по регулированию и развитию финансового рынка от 7 июня 2023 года № 45 (далее – Типовой договор). </w:t>
      </w:r>
    </w:p>
    <w:bookmarkEnd w:id="47"/>
    <w:bookmarkStart w:name="z52" w:id="48"/>
    <w:p>
      <w:pPr>
        <w:spacing w:after="0"/>
        <w:ind w:left="0"/>
        <w:jc w:val="both"/>
      </w:pPr>
      <w:r>
        <w:rPr>
          <w:rFonts w:ascii="Times New Roman"/>
          <w:b w:val="false"/>
          <w:i w:val="false"/>
          <w:color w:val="000000"/>
          <w:sz w:val="28"/>
        </w:rPr>
        <w:t>
      Так, в соответствии с пунктом 12 Типового договора в случае смерти страхователя до получения первой ежемесячной страховой выплаты по договору лицо, указанное в договоре, а при отсутствии такового наследники страхователя получают единовременно выкупную сумму.</w:t>
      </w:r>
    </w:p>
    <w:bookmarkEnd w:id="48"/>
    <w:bookmarkStart w:name="z53" w:id="49"/>
    <w:p>
      <w:pPr>
        <w:spacing w:after="0"/>
        <w:ind w:left="0"/>
        <w:jc w:val="both"/>
      </w:pPr>
      <w:r>
        <w:rPr>
          <w:rFonts w:ascii="Times New Roman"/>
          <w:b w:val="false"/>
          <w:i w:val="false"/>
          <w:color w:val="000000"/>
          <w:sz w:val="28"/>
        </w:rPr>
        <w:t xml:space="preserve">
      В связи с этим Конституционный Суд обращает внимание, что понятие "выкупная сумма" интерпретируется по-разному в </w:t>
      </w:r>
      <w:r>
        <w:rPr>
          <w:rFonts w:ascii="Times New Roman"/>
          <w:b w:val="false"/>
          <w:i w:val="false"/>
          <w:color w:val="000000"/>
          <w:sz w:val="28"/>
        </w:rPr>
        <w:t>подпунктах 72)</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пункта 1 статьи 1 Социального кодекса несмотря на то, что изложено применительно к одному институту пенсионного аннуитета, в результате чего это может иметь различные последствия для участников правоотношения. </w:t>
      </w:r>
    </w:p>
    <w:bookmarkEnd w:id="49"/>
    <w:bookmarkStart w:name="z54" w:id="50"/>
    <w:p>
      <w:pPr>
        <w:spacing w:after="0"/>
        <w:ind w:left="0"/>
        <w:jc w:val="both"/>
      </w:pPr>
      <w:r>
        <w:rPr>
          <w:rFonts w:ascii="Times New Roman"/>
          <w:b w:val="false"/>
          <w:i w:val="false"/>
          <w:color w:val="000000"/>
          <w:sz w:val="28"/>
        </w:rPr>
        <w:t>
      Кроме того, в пункте 11 Типового договора не предусмотрено, как в пункте 12, получение наследниками единовременно выкупной суммы в случае ранней смерти страхователя (например, смерти его после начала получения страховой выплаты), что влечет несоразмерные последствия для них почти при идентичных обстоятельствах.</w:t>
      </w:r>
    </w:p>
    <w:bookmarkEnd w:id="50"/>
    <w:bookmarkStart w:name="z55" w:id="51"/>
    <w:p>
      <w:pPr>
        <w:spacing w:after="0"/>
        <w:ind w:left="0"/>
        <w:jc w:val="both"/>
      </w:pPr>
      <w:r>
        <w:rPr>
          <w:rFonts w:ascii="Times New Roman"/>
          <w:b w:val="false"/>
          <w:i w:val="false"/>
          <w:color w:val="000000"/>
          <w:sz w:val="28"/>
        </w:rPr>
        <w:t>
      Анализ правоприменительной практики свидетельствует, что граждане не во всех случаях осведомлены о том, что переведенные из ЕНПФ в страховую компанию пенсионные накопления не подлежат наследованию единовременно, как пенсионные накопления, находящиеся в ЕНПФ.</w:t>
      </w:r>
    </w:p>
    <w:bookmarkEnd w:id="51"/>
    <w:bookmarkStart w:name="z56" w:id="52"/>
    <w:p>
      <w:pPr>
        <w:spacing w:after="0"/>
        <w:ind w:left="0"/>
        <w:jc w:val="both"/>
      </w:pPr>
      <w:r>
        <w:rPr>
          <w:rFonts w:ascii="Times New Roman"/>
          <w:b w:val="false"/>
          <w:i w:val="false"/>
          <w:color w:val="000000"/>
          <w:sz w:val="28"/>
        </w:rPr>
        <w:t>
      Орган конституционного контроля считает, что закон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исключающих возможность произвольной интерпретации положений закона. Из принципа верховенства права вытекает требование формальной определенности, ясности и непротиворечивости правового регулирования, взаимной согласованности предметно связанных между собой норм различной отраслевой принадлежности.</w:t>
      </w:r>
    </w:p>
    <w:bookmarkEnd w:id="52"/>
    <w:bookmarkStart w:name="z57" w:id="53"/>
    <w:p>
      <w:pPr>
        <w:spacing w:after="0"/>
        <w:ind w:left="0"/>
        <w:jc w:val="both"/>
      </w:pPr>
      <w:r>
        <w:rPr>
          <w:rFonts w:ascii="Times New Roman"/>
          <w:b w:val="false"/>
          <w:i w:val="false"/>
          <w:color w:val="000000"/>
          <w:sz w:val="28"/>
        </w:rPr>
        <w:t>
      Республика Казахстан, утверждая себя в качестве правового и социального государства, гарантирует минимальный размер пенсии и социальное обеспечение по возрасту, в случае болезни, инвалидности, потери кормильца и по иным законным основаниям, поощряет добровольное социальное страхование, создание дополнительных форм социального обеспечения (</w:t>
      </w:r>
      <w:r>
        <w:rPr>
          <w:rFonts w:ascii="Times New Roman"/>
          <w:b w:val="false"/>
          <w:i w:val="false"/>
          <w:color w:val="000000"/>
          <w:sz w:val="28"/>
        </w:rPr>
        <w:t>статья 28</w:t>
      </w:r>
      <w:r>
        <w:rPr>
          <w:rFonts w:ascii="Times New Roman"/>
          <w:b w:val="false"/>
          <w:i w:val="false"/>
          <w:color w:val="000000"/>
          <w:sz w:val="28"/>
        </w:rPr>
        <w:t xml:space="preserve"> Конституции). Соответственно, принципы, изложенные в Конституции, предполагают правовую определенность и связанную с ней предсказуемость нормотворческой политики в сфере пенсионного обеспечения: точность и конкретность изложения правовых норм необходимы для того, чтобы участники соответствующих правоотношений могли в разумных пределах предвидеть последствия своих действий или бездействия. Это особенно важно в области пенсионного и страхового законодательства, которое обусловлено долгосрочными последствиями в связи с принимаемыми сторонами обязательствами. </w:t>
      </w:r>
    </w:p>
    <w:bookmarkEnd w:id="53"/>
    <w:bookmarkStart w:name="z58" w:id="54"/>
    <w:p>
      <w:pPr>
        <w:spacing w:after="0"/>
        <w:ind w:left="0"/>
        <w:jc w:val="both"/>
      </w:pPr>
      <w:r>
        <w:rPr>
          <w:rFonts w:ascii="Times New Roman"/>
          <w:b w:val="false"/>
          <w:i w:val="false"/>
          <w:color w:val="000000"/>
          <w:sz w:val="28"/>
        </w:rPr>
        <w:t xml:space="preserve">
      В связи с вышеуказанным особенности пенсионного аннуитета необходимо урегулировать на законодательном уровне, предусмотрев механизмы реализации прижизненной воли страхователя и перехода его прав иным лицам в случае его смерти с учетом объема переведенной страховой премии и иных обстоятельств. Исходя из положений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пункта 3</w:t>
      </w:r>
      <w:r>
        <w:rPr>
          <w:rFonts w:ascii="Times New Roman"/>
          <w:b w:val="false"/>
          <w:i w:val="false"/>
          <w:color w:val="000000"/>
          <w:sz w:val="28"/>
        </w:rPr>
        <w:t xml:space="preserve"> статьи 61 Конституции, вопросы действия договора пенсионного аннуитета после смерти страхователя должны регулироваться прежде всего законом, а не подзаконным нормативным правовым актом. </w:t>
      </w:r>
    </w:p>
    <w:bookmarkEnd w:id="54"/>
    <w:bookmarkStart w:name="z59" w:id="55"/>
    <w:p>
      <w:pPr>
        <w:spacing w:after="0"/>
        <w:ind w:left="0"/>
        <w:jc w:val="both"/>
      </w:pPr>
      <w:r>
        <w:rPr>
          <w:rFonts w:ascii="Times New Roman"/>
          <w:b w:val="false"/>
          <w:i w:val="false"/>
          <w:color w:val="000000"/>
          <w:sz w:val="28"/>
        </w:rPr>
        <w:t xml:space="preserve">
      Конституционный Суд обращает внимание на то, что общее положение о праве собственности страховщика на полученные от страхователя страховые премии, предусмотренное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818 ГК (Особенная часть), не в полной мере учитывает специфику такого договора страхования, как договор пенсионного аннуитета. Так, данная норма ГК (Особенная часть) не корреспондируется с </w:t>
      </w:r>
      <w:r>
        <w:rPr>
          <w:rFonts w:ascii="Times New Roman"/>
          <w:b w:val="false"/>
          <w:i w:val="false"/>
          <w:color w:val="000000"/>
          <w:sz w:val="28"/>
        </w:rPr>
        <w:t>подпунктом 130)</w:t>
      </w:r>
      <w:r>
        <w:rPr>
          <w:rFonts w:ascii="Times New Roman"/>
          <w:b w:val="false"/>
          <w:i w:val="false"/>
          <w:color w:val="000000"/>
          <w:sz w:val="28"/>
        </w:rPr>
        <w:t xml:space="preserve"> пункта 1 статьи 1,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226,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 статьи 227 Социального кодекса, предоставляющими страхователю право распоряжаться частью этих денег путем перевода выкупной суммы в другую страховую организацию при расторжении договора пенсионного аннуитета или посредством возврата денег в ЕНПФ при изменении условий договора в части уменьшения размера страховых выплат, а также право получить от страховой организации выкупную сумму, если страхователь является иностранцем или лицом без гражданства, выехавшим на постоянное место жительства за пределы Республики Казахстан.</w:t>
      </w:r>
    </w:p>
    <w:bookmarkEnd w:id="55"/>
    <w:bookmarkStart w:name="z60" w:id="56"/>
    <w:p>
      <w:pPr>
        <w:spacing w:after="0"/>
        <w:ind w:left="0"/>
        <w:jc w:val="both"/>
      </w:pPr>
      <w:r>
        <w:rPr>
          <w:rFonts w:ascii="Times New Roman"/>
          <w:b w:val="false"/>
          <w:i w:val="false"/>
          <w:color w:val="000000"/>
          <w:sz w:val="28"/>
        </w:rPr>
        <w:t xml:space="preserve">
      Конституционный Суд, не усматривая противоречия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818 ГК (Особенная часть) с Конституцией, вместе с тем полагает, что правовая определенность и ясность регулирования на уровне закона должны обеспечивать взаимную согласованность связанных между собой норм различной отраслевой принадлежности, как в случае с </w:t>
      </w:r>
      <w:r>
        <w:rPr>
          <w:rFonts w:ascii="Times New Roman"/>
          <w:b w:val="false"/>
          <w:i w:val="false"/>
          <w:color w:val="000000"/>
          <w:sz w:val="28"/>
        </w:rPr>
        <w:t>Социальным кодексом</w:t>
      </w:r>
      <w:r>
        <w:rPr>
          <w:rFonts w:ascii="Times New Roman"/>
          <w:b w:val="false"/>
          <w:i w:val="false"/>
          <w:color w:val="000000"/>
          <w:sz w:val="28"/>
        </w:rPr>
        <w:t xml:space="preserve"> и ГК (Особенная часть), с учетом особенностей пенсионного аннуитета как социального института.</w:t>
      </w:r>
    </w:p>
    <w:bookmarkEnd w:id="56"/>
    <w:bookmarkStart w:name="z61" w:id="5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w:t>
      </w:r>
    </w:p>
    <w:bookmarkEnd w:id="57"/>
    <w:bookmarkStart w:name="z62" w:id="58"/>
    <w:p>
      <w:pPr>
        <w:spacing w:after="0"/>
        <w:ind w:left="0"/>
        <w:jc w:val="both"/>
      </w:pPr>
      <w:r>
        <w:rPr>
          <w:rFonts w:ascii="Times New Roman"/>
          <w:b w:val="false"/>
          <w:i w:val="false"/>
          <w:color w:val="000000"/>
          <w:sz w:val="28"/>
        </w:rPr>
        <w:t>
      постановляет:</w:t>
      </w:r>
    </w:p>
    <w:bookmarkEnd w:id="58"/>
    <w:bookmarkStart w:name="z63" w:id="59"/>
    <w:p>
      <w:pPr>
        <w:spacing w:after="0"/>
        <w:ind w:left="0"/>
        <w:jc w:val="both"/>
      </w:pPr>
      <w:r>
        <w:rPr>
          <w:rFonts w:ascii="Times New Roman"/>
          <w:b w:val="false"/>
          <w:i w:val="false"/>
          <w:color w:val="000000"/>
          <w:sz w:val="28"/>
        </w:rPr>
        <w:t xml:space="preserve">
      1. Признать соответствующей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818 Гражданского кодекса Республики Казахстан (Особенная часть). </w:t>
      </w:r>
    </w:p>
    <w:bookmarkEnd w:id="59"/>
    <w:bookmarkStart w:name="z64" w:id="60"/>
    <w:p>
      <w:pPr>
        <w:spacing w:after="0"/>
        <w:ind w:left="0"/>
        <w:jc w:val="both"/>
      </w:pPr>
      <w:r>
        <w:rPr>
          <w:rFonts w:ascii="Times New Roman"/>
          <w:b w:val="false"/>
          <w:i w:val="false"/>
          <w:color w:val="000000"/>
          <w:sz w:val="28"/>
        </w:rPr>
        <w:t xml:space="preserve">
      2. Рекомендовать Правительству Республики Казахстан рассмотреть вопрос о совершенствовании законодательства Республики Казахстан в отношении пенсионного аннуитета в соответствии с правовыми позициями Конституционного Суда Республики Казахстан, изложенными в настоящем нормативном постановлении. </w:t>
      </w:r>
    </w:p>
    <w:bookmarkEnd w:id="60"/>
    <w:bookmarkStart w:name="z65" w:id="61"/>
    <w:p>
      <w:pPr>
        <w:spacing w:after="0"/>
        <w:ind w:left="0"/>
        <w:jc w:val="both"/>
      </w:pPr>
      <w:r>
        <w:rPr>
          <w:rFonts w:ascii="Times New Roman"/>
          <w:b w:val="false"/>
          <w:i w:val="false"/>
          <w:color w:val="000000"/>
          <w:sz w:val="28"/>
        </w:rPr>
        <w:t xml:space="preserve">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 </w:t>
      </w:r>
    </w:p>
    <w:bookmarkEnd w:id="61"/>
    <w:bookmarkStart w:name="z66" w:id="62"/>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6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Суд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