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a87" w14:textId="597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третьей статьи 428 Уголовного кодекса Республики Казахстан от 3 июля 2014 года и подпункта 2) части второй статьи 130 Уголовно-исполнительного кодекса Республики Казахстан от 5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6 декабря 2023 года № 37-НП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ИМЕНЕМ РЕСПУБЛИКИ КАЗАХСТАН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Мусина К.С., Нурмуханова Б.М., Сарсембаева Е.Ж.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Моора Н.С. и его представителя – адвоката Айдаркулова А.-К.Ж.,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начальника Департамента координации нормотворческой деятельности Мухаметжанова А.О.,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заместителя председателя Комитета уголовно-исполнительной системы Аюбаева М.А.,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заместителя руководителя Касеновой А.Б.,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Батталова А.К.,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главного консультанта Отдела законодательства Аукашевой Г.А.,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Академии Министерства внутренних дел Республики Казахстан имени Б. Бейсенова – научного сотрудника Научно-исследовательского института Киселевой Е.В.,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Моора Н.С.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УК, Уголовный кодекс) и подпункта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(далее – УИК).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Ескендирова А.К. и участников заседания, изучив материалы конституционного производства, проанализировав нормы действующего права Республики Казахстан, Конституционный Суд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Конституция)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подпункта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приговором Жезказганского городского суда области Улытау от 13 сентября 2022 года заявитель был признан виновным по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участие в групповом неповиновении законным требованиям администрации учреждения, обеспечивающего изоляцию от общества, сопряженное с умышленным причинением себе какого-либо повреждения.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субъекта обращения, умышленное причинение осужденным какого-либо повреждения себе, то есть акт членовредительства, является одним из способов защиты своих прав на свободу слова и выражение своего мнения, гарантированных Конституцией, а также формой выражения протеста против незаконных действий администрации уголовно-исполнительного учреждения.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обоснование своих доводов заявитель ссылается на правовые позиции, изложенные в нормативном постановлении Конституционного Совета Республики Казахстан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которым были признаны неконституционными части первая и четвертая (относительно установления квалифицирующих признаков части первой) статьи 361 Уголовного кодекса Республики Казахстан от 16 июля 1997 года (в редакции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марта 2007 года "О внесении изменений и дополнений в некоторые законодательные акты Республики Казахстан по вопросам уголовно-исполнительной системы").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оспариваемых заявителем норм УК и УИК Конституционный Суд исходит из следующего.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Конституцией человек, его жизнь, права и свободы являются высшими ценностями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1), в Республике Казахстан признаются и гарантируются права и свободы человека. "Права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актов"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 Каждый имеет "право на признание его правосубъектности и вправе защищать свои права и свободы всеми не противоречащими закону способами", а также права на жизнь, личную свободу, свободу слова, защиту достоинства – "никто не должен подвергаться пыткам, насилию, другому жестокому или унижающему человеческое достоинство обращению или наказанию"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Ни в каких случаях не подлежат ограничению права и свободы,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Совет Республики Казахстан (далее – Конституционный Совет) в нормативном постановлении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сформулировал ряд правовых позиций, в соответствии с которыми человек и гражданин, обладающий правами и свободами от рождения, может распоряжаться ими по своему собственному усмотрению. Это означает, что каждый вправе свободно распоряжаться собственными жизнью и здоровьем (в том числе и в такой форме, как причинение вреда самому себе), если это не связано с уклонением от исполнения конституционных и иных установленных законом обязанностей, не нарушает прав и свобод других лиц и не посягает на конституционный строй и общественную нравственность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статья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ранее отмечал, что совершение актов членовредительства может рассматриваться как способ защиты собственного достоинства лицами, лишенными свободы, а также являться крайней формой реализации права на выражение своего мнения (протеста), которое выступает составляющей свободы слова, гарантированной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В связи с этим ограничение даже законом возможности защиты своих прав и свобод лицами, лишенными свободы, путем криминализации актов членовредительства допустимо лишь при неукоснительном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Закона. Лишенные свободы лица обладают теми же правами и свободами, что и другие лица, с изъятиями, обусловленными изоляцией от общества. Данные правовые позиции Конституционного Совета сохраняют свое значение в настоящее время.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свободу убеждений и на свободное их выражение закреплено в основополагающих международных правовых документах (статья 19 Всеобщей декларации прав человека, принятой Генеральной Ассамблеей Организации Объединенных Наций 10 декабря 1948 года; статья 19 Международного пакта о гражданских и политических правах от 16 декабря 1966 года (далее – МПГПП),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положениям МПГПП пользование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налагает на человека особые обязанности и особую ответственность. Они могут быть сопряжены с некоторыми ограничениями, которые должны быть установлены законом и являться необходимыми: a) для уважения прав и репутации других лиц; b) для охраны государственной безопасности, общественного порядка, здоровья или нравственности населения.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Правовой анализ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свидетельствует об отдельных недостатках ее изложения, создающих условия для неоднозначного понимания и применения.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Преступления, о которых говорится в </w:t>
      </w:r>
      <w:r>
        <w:rPr>
          <w:rFonts w:ascii="Times New Roman"/>
          <w:b w:val="false"/>
          <w:i w:val="false"/>
          <w:color w:val="000000"/>
          <w:sz w:val="28"/>
        </w:rPr>
        <w:t>статье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отнесены к уголовным правонарушениям против правосудия и порядка исполнения наказаний, конституционного производства (</w:t>
      </w:r>
      <w:r>
        <w:rPr>
          <w:rFonts w:ascii="Times New Roman"/>
          <w:b w:val="false"/>
          <w:i w:val="false"/>
          <w:color w:val="000000"/>
          <w:sz w:val="28"/>
        </w:rPr>
        <w:t>глава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УК), что указывает на характер однородных общественных отношений, на которые посягают эти уголовно наказуемые деяния. Исходя из родового объекта посягательства заголовок рассматриваемой статьи обозначает суть предусмотренного в ней уголовного правонарушения в различных его проявлениях – "Неповиновение законным требованиям администрации уголовно-исполнительного учреждения".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объектом преступления признается соответствующая требованиям закона деятельность уголовно-исполнительного учреждения.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законодательстве Республики Казахстан отсутствует определение уголовно-исполнительного учреждения. В подпункте 5)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содержится близкое по содержанию понятие "учреждение уголовно-исполнительной (пенитенциарной) системы – государственное учреждение, предназначенное для исполнения наказаний в виде лишения свободы". Виды такого учреждения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отмечено, что объективная сторона преступления выражается в злостном неповиновении законным требованиям администрации уголовно-исполнительного учреждения (преступление средней тяжести), а субъектом данного уголовно наказуемого деяния является осужденный, отбывающий наказание в виде лишения свободы в указанных учреждениях.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более высокой степени общественной опасности подобных деяний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законодателем сконструированы альтернативные квалифицированные составы, которые отнесены к категории тяжких преступлений. При этом рамки объекта преступлений расширены путем использования термина "учреждение, обеспечивающее изоляцию от общества" без уточнения его содержания.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законодательства Республики Казахстан показывает, что в отдельных законах содержатся схожие, но не тождественные понятия, которые позволяют лишь определить примерный перечень таких учреждений.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в качестве специальных учреждений признаны следственный изолятор, изолятор временного содержания, приемник-распределитель, специальный приемник и даны их характеристики (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2). Временная изоляция граждан от общества в этих учреждениях может быть и не связана с исполнением наказания в виде лишения свободы (содержание лиц, подвергнутых административному аресту, аресту, задержанию, содержанию под стражей, лиц, не имеющих определенного места жительства и (или) документов, удостоверяющих личность, и другие случаи).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субъектами преступления по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могут признаваться не только осужденные, отбывающие наказание в виде лишения свободы, но и иные лица, находящиеся в учреждениях, обеспечивающих изоляцию от общества, перечень которых не имеет исчерпывающего законодательного определения.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законодателя к объекту преступления создает условия для криминализации соответствующих деяний неоправданно широкого круга лиц, содержащихся в условиях временной изоляции от общества, в том числе и не осужденных к лишению свободы, а также лиц, помещенных в указанные учреждения в связи с применением мер, не имеющих уголовно-правового характера.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что, исходя из расположения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структуре Особенной части УК, системного толкования положений, закрепленных в заголовке и частях данной статьи, общих правил конструирования основных и квалифицированных составов уголовных правонарушений, понятий, применяемых в подпункте 5)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статье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при квалификации деяний по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под учреждениями, обеспечивающими изоляцию от общества, следует понимать учреждения уголовно-исполнительной системы (далее – учреждение, учреждения).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Объективная сторона преступления, предусмотренного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состоит в организации группового неповиновения законным требованиям администрации учреждения, обеспечивающего изоляцию от общества, а равно участии в групповом неповиновении, сопряженном с применением насилия или умышленным причинением себе какого-либо повреждения либо повлекшем иные тяжкие последствия. Данные положения уголовного закона необходимо рассматривать во взаимосвязи с нормами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следует понимать как групповое неповиновение законным требованиям администрации учреждения.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Логико-содержательный анализ состава рассматриваемого преступления, квалифицируемого по признаку причинения себе какого-либо повреждения, свидетельствует об отсутствии в правовой норме объективных критериев, позволяющих правоприменителю однозначно определить направленность умысла виновного (виновных).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полагает, что для правильной квалификации деяний по данному составу преступления важное значение имеет установление элементов субъективной стороны, в частности цели совершения действий, сопряженных с умышленным причинением себе какого-либо повреждения. Если такие действия обусловлены незаконными требованиями администрации учреждения уголовно-исполнительной системы, то они не могут рассматриваться в качестве признака объективной стороны преступления, поскольку являются способом защиты гражданами своих прав и свобод. При преследовании данными лицами цели уклонения от исполнения возложенных на них Конституцией или законом обязанностей эти деяния могут признаваться как направленные на нарушение установленного законом порядка отбывания наказания и повлечь за собой соответствующую ответственность.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своих итоговых решениях отмечал, что при разрешении вопросов, связанных с криминализацией противоправного поведения, в диспозициях норм уголовного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 (нормативные постановления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полностью отвечают названным требованиям и нуждаются в дальнейшем совершенствовании. Это касается унификации терминологии, используемой для обозначения учреждений (в УК, УИК и других законах), четкого разграничения признаков преступления и злостного нарушения установленного порядка отбывания наказания, выражающихся в причинении себе какого-либо повреждения, определения относимости насилия, тяжких последствий и иных признаков ко всем альтернативным составам преступлений, предусмотренным частью третьей данной статьи УК.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Исполнение наказания в виде лишения свободы требует обеспечения порядка в учреждениях, что необходимо для достижения целей наказания. Такой порядок поддерживается через соблюдение установленного режима отбывания наказания, который обеспечивает охрану и изоляцию осужденных, постоянный надзор за ними; исполнение возложенных на них обязанностей, реализацию их прав и законных интересов; безопасность осужденных, персонала и медицинских работников; раздельное содержание определенных категорий осужденных, различные условия содержания в зависимости от вида учреждения; изменение условий отбывания наказания. В учреждениях действуют правила внутреннего распорядка (части первая,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к числу основных обязанностей осужденных отнесено выполнение законных требований сотрудников учреждений или органов, исполняющих наказания, а также лиц, уполномоченных на осуществление контроля и надзора за поведением осужденных.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Противоправное поведение осужденных может выражаться в невыполнении требований, установленных УИК и правилами внутреннего распорядка учреждений, в результате чего к нарушителям применяются меры взыскания (части первая,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перечислены деяния, относящиеся к злостным нарушениям установленного порядка отбывания наказания, в числе которых оспариваемый заявителем подпункт 2) – об угрозе представителям администрации учреждения, их оскорблении, неповиновении им, в том числе сопряженном с умышленным причинением себе какого-либо повреждения, с целью нарушения режима отбывания наказания.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УИК также указано, что осужденные не вправе наносить себе телесные повреждения, в том числе с помощью другого лица, причинять вред своему здоровью с целью уклонения от отбывания наказания или исполнения установленных обязанностей (подпункт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не усматривает несоответствия Конституции нормы УИК, являющейся предметом рассмотрения, так как в ней злостное нарушение установленного порядка отбывания наказания, выражающееся в неповиновении представителям администрации учреждения, в том числе сопряженном с умышленным причинением себе какого-либо повреждения, увязано с конкретной целью – нарушение режима отбывания наказания, что четко указывает на направленность умысла виновного уклониться от обязанностей, установленных законом и правилами внутреннего распорядка учреждения.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третью статьи 428 Уголовного кодекса Республики Казахстан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данном Конституционным Судом Республики Казахстан истолковании: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"Привлечение к уголовной ответственности за участие в групповом неповиновении, сопряженное с умышленным причинением себе какого-либо повреждения, допустимо, если целью причинения себе такого повреждения являлось неповиновение законным требованиям администрации учреждения уголовно-исполнительной системы и нарушение установленного порядка (режима) отбывания наказания.".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соответствующим Конституции Республики Казахстан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судов и иных правоприменительных органов, основанные на ином истолковании положений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исполнению не подлежат и должны быть пересмотрены в установленном порядке.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правовыми позициями Конституционного Суда Республики Казахстан, изложенными в настоящем нормативном постановлении: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совершенствование правового регулирования вопросов уголовной ответственности при нарушении порядка (режима) отбывания наказания в виде лишения свободы;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Верховному Суду Республики Казахстан обобщить судебную практику по данной категории уголовных дел и принять соответствующее нормативное постановление.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 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