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35cd" w14:textId="b0b3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6) части первой статьи 489, пункта 2) части первой, части второй статьи 490 и части пятой статьи 491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16 мая 2023 года № 13-НП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пункта 6) части первой статьи 489, пункта 2) части первой, части второй статьи 490 и части пятой статьи 491 Уголовно-процессуального кодекса Республики Казахстан от 4 июля 2014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 обращения – Порожняка В.Е.,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заместителя руководителя Мусралинова А.С.,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2) части первой,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 по обращению Порожняка Вячеслава Евгеньевича.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судьи Конституционного Суда Республики Казахстан Сарсембаева Е.Ж., изучив материалы конституционного производства, проанализировав законодательство Республики Казахстан и международный опыт, Конституционный Суд Республики Казахстан 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Порожняка В.Е. с просьбой рассмотреть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2) части первой, части вторую,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связанные с предварительным рассмотрением судьями Верховного Суда Республики Казахстан ходатайства о пересмотре вступивших в законную силу судебных актов.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обращения, сопоставляя указанные нормы УПК с их прежними редакциями, усматривает ущемление своего конституционного права на доступ к правосудию при обжаловании приговора суда. В частности, ссылается на: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правосудия" (далее – Закон от 31 октября 2015 года), который исключил из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обязательность истребования уголовного дела при рассмотрении ходатайства (часть первая), а также норму о предварительном рассмотрении ходатайства судом в открытом судебном заседании в составе трех судей (часть вторая);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 (далее – Закон от 27 декабря 2021 года), который увеличил число судей при предварительном рассмотрении ходатайств с одного до трех, последнее при этом не распространяется на лиц, чьи ходатайства ранее (до 1 июля 2022 года) отклонены судьей единолично (пункт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Также данный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упразднил право Председателя Верховного Суда вносить представления в суд кассационной инстанции, сохранив право на внесение протеста только за Генеральным Прокурором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указанных норм УПК Конституционный Суд исходит из следующего.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Наделяя каждого правом защищать свои права и свободы всеми не противоречащими закону способами, Конституция закрепляет право каждого на судебную защиту. Судебная власть осуществляется от имени Республики Казахстан и имеет своим назначением защиту прав, свобод и законных интересов каждого,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законов, иных нормативных правовых актов, международных договоров Республики. Решения, приговоры и иные постановления судов имеют обязательную силу на всей территории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итоговых решениях Конституционного Совета подчеркивалось, что возведение конкретной разновидности прав или свобод до конституционного уровня и объявление в Конституции о их гарантированности означает, что государство возлагает на себя обязанность обеспечить реализацию этих прав и свобод (нормативные постановления от 12 марта 1999 года № 3/2,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правовые позиции согласуются с положениями Международного пакта о гражданских и политических правах (принят Генеральной Ассамблеей Организации Объединенных Наций 16 декабря 1966 года и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года), в котором провозглашено право каждого на справедливое и публичное разбирательство уголовного или гражданского дела компетентным, независимым и беспристрастным судом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правовые механизмы, которые позволяют эффективно защищать конституционно значимые ценности посредством правосудия, регулируются законами Республики Казахстан. Конституция наделяет Парламент правом издавать законы, которые регулируют важнейшие общественные отношения, устанавливают основополагающие принципы и нормы, касающиеся вопросов судоустройства и судопроизводства (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в этом случае принимаются на основе и в развитие норм Конституции, в том числе связанных с правом на судебную защиту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13), равенством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14), правами каждого задержанного, арестованного, обвиняемого в совершении преступления пользоваться помощью адвоката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16), быть выслушанным в суде (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77) и другими гарантиями.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уголовного судопроизводства определяется Конституцией, конституционными законами, а также УПК, положения которого обновляются исходя из целей совершенствования и развития судебной власти.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октября 2015 года (введен в действие с 1 января 2016 года) внес изменения в УПК в части судоустройства и порядка отправления правосудия, преобразовав систему судебных инстанций в трехзвенную модель.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2016 года кассационные судебные коллегии областных и приравненных к ним судов упразднены, областные и приравненные к ним суды действуют в качестве судов апелляционной инстанции. Прежние надзорные судебные коллегии Верховного Суда теперь действуют в качестве кассационной инстанции.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Оспариваемый субъектом обращения 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устанавливает, что ходатайство о пересмотре судебного акта на предварительном этапе изучается судьей кассационной инстанции, который решает вопрос о наличии или отсутствии оснований к истребованию дела.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предыдущей редакции этой нормы ходатайство предварительно изучалось судьей-докладчиком (надзорной коллегии) с обязательным истребованием уголовного дела при отсутствии оснований для возвращения ходатайства без рассмотрения.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действующей редакции пункта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наличии или отсутствии оснований к истребованию судебного дела изложены, в отличие от утратившей силу редакции, не в императивной, а дискреционной форме. На судью кассационной инстанции в совокупности с иными положениями </w:t>
      </w:r>
      <w:r>
        <w:rPr>
          <w:rFonts w:ascii="Times New Roman"/>
          <w:b w:val="false"/>
          <w:i w:val="false"/>
          <w:color w:val="000000"/>
          <w:sz w:val="28"/>
        </w:rPr>
        <w:t>главы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связанными с пересмотром судебных актов, возлагается внесение (при отсутствии оснований к возврату) поступившего ходатайства о пересмотре на предварительное рассмотрение с истребованием дела.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предварительного рассмотрения решение принимается тремя судьями Верховного Суда с приглашением сторон, неявка которых не препятствует рассмотрению ходатайства. По результатам выносится постановление о передаче ходатайства с делом для рассмотрения в судебном заседании кассационной инстанции либо об отказе в передаче или возвращении ходатайства (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анализ норм </w:t>
      </w:r>
      <w:r>
        <w:rPr>
          <w:rFonts w:ascii="Times New Roman"/>
          <w:b w:val="false"/>
          <w:i w:val="false"/>
          <w:color w:val="000000"/>
          <w:sz w:val="28"/>
        </w:rPr>
        <w:t>статей 491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подтверждает необходимость истребования уголовного дела по поступившему кассационному ходатайству (при отсутствии оснований к его возврату) и предоставления судьям данной инстанции полного доступа к материалам уголовного дела.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"При наличии оснований для пересмотра судебных актов постановление, ходатайство и приложенные к нему документы вместе с делом передаются в суд кассационной инстанции…". 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гласит: "Суд кассационной инстанции после получения дела с постановлением судьи, с протестом Генерального Прокурора Республики Казахстан в течение трех суток направляет сторонам копии указанных документов…". Аналогичное требование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статьях 493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истребования уголовного дела в подобной ситуации также содержится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10 марта 2022 года № 2 "О применении законодательства, регламентирующего рассмотрение уголовных дел в кассационном порядке".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Гарантируя каждому право на судебную защиту его прав и свобод и определяя конституционные принципы правосудия, Основной Закон прямо не закрепляет количество судебных инстанций и порядок их работы. Эти вопросы отнесены к регламентации на уровне процессуальных законов, принимаемых Парламентом Республики, который вправе в рамках своей компетенции издавать законы, регулирующие важнейшие общественные отношения, устанавливающие основополагающие принципы и нормы, касающиеся вопросов судоустройства и судопроизводства (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61 Конституции).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изложенного, Конституционный Суд не усматривает в пункте 2) части первой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несоответствия Конституции, однако отмечает недостаточно ясные правовые предписания указанных норм для принятия соответствующего решения.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Конституционные принципы правосудия, во взаимосвязи с правом каждого на судебную защиту своих прав и свобод, равенством всех перед законом и судом, осуществлением правосудия только судом (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предполагают принятие судом всех предусмотренных законом мер для всестороннего, полного и объективного исследования обстоятельств, необходимых и достаточных для правильного разрешения дела.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каждого на судебную защиту своих прав и свобод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судебного акта, вступившего в законную силу, в кассационном порядке при надлежащей организации деятельности местных судов должно осуществляться в исключительных случаях. В силу этого основания к его пересмотру должны обеспечивать правовую определенность и справедливость, лежащие в основе правового государства.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(в развитие изложенных конституционных положений) в качестве оснований для пересмотра в кассационном порядке вступивших в законную силу судебных актов определяет неправильное применение уголовного и уголовно-процессуального законов, которое повлекло осуждение невиновного; необоснованное вынесение оправдательного приговора или прекращение дела; лишение потерпевшего права на судебную защиту и другие.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основания к пересмотру Верховным Судом судебных актов первой и второй инстанций проистекают из общепринятого понимания природы правового государства, в котором недопустимо отсутствие действенного механизма исправления судебных ошибок, влекущих существенное нарушение конституционных прав и свобод человека и гражданина.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пересмотра судебного акта, вступившего в законную силу, в кассационном порядке является дополнительной гарантией отправления правосудия, при этом определение оснований и процедур на этой стадии уголовного процесса входит в компетенцию законодателя.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предварительное рассмотрение судьями кассационной инстанции ходатайств о пересмотре вступивших в законную силу судебных актов по основаниям, предусмотренным пунктами 1), 2), 4)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без истребования материалов уголовного дела может повлечь нарушение конституционных принципов правосудия, что является недопустимым.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исходя из необходимости обеспечения единообразного применения закона, процессуальные нормы нуждаются в корректировке с позиции соответствия требованиям юридической точности и предсказуемости последствий, то есть они должны быть сформулированы с достаточной степенью четкости и основаны на понятных критериях, исключающих возможность произвольной интерпретации положений закона (нормативное постановление Конституционного Суда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 от 31 октября 2015 года исключил из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положение о предварительном рассмотрении кассационного ходатайства судом в открытом судебном заседании в составе трех судей. По мнению автора обращения, данное положение нарушило конституционный принцип о праве каждого быть выслушанным в суде.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от 27 декабря 2021 года редакция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 1 июля 2022 года дополнена новой частью, согласно которой предварительное рассмотрение ходатайства о пересмотре вступивших в законную силу судебных актов производится тремя судьями Верховного Суда в открытом судебном заседании с приглашением сторон, неявка которых не препятствует рассмотрению ходатайства.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путем возврата к прежнему коллегиальному порядку предварительного рассмотрения кассационных ходатайств в составе трех судей, не меняя цели, отдал предпочтение коллегиальному, а не единоличному порядку принятия решения на этом этапе кассационного производства.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дополнение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совокупности с иными статьями УПК, соответствует конституционному принципу о праве каждого быть выслушанным в суде.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усматривается в данной ситуации и нарушение конституционных положений о равенстве всех перед законом и судом, а также о том, что никто не может подвергаться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отмечал, что именно в законах определяются конкретные условия и обстоятельства, позволяющие реализовать права и свободы человека и гражданина (нормативное постановление от 27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в </w:t>
      </w:r>
      <w:r>
        <w:rPr>
          <w:rFonts w:ascii="Times New Roman"/>
          <w:b w:val="false"/>
          <w:i w:val="false"/>
          <w:color w:val="000000"/>
          <w:sz w:val="28"/>
        </w:rPr>
        <w:t>статью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внесено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2021 года с отлагательным сроком (с 1 июля 2022 года) без придания поправке обратной силы и применительно к данной ситуации оно не имеет обратной силы. Принятые Парламентом законы могут иметь обратную силу, если решение об этом закреплено в самом законе или акте о введении его в действие (нормативное постановление Конституционного Совета от 10 марта 1999 года № 2/2).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регулирование различных видов правоотношений имеет свои специфические особенности. Это предполагает не только возможность, но и необходимость установления в отраслевых законах правовых норм, соответствующих Основному Закону, которые бы развивали и дополняли эти положения, определяли порядок их введения в действие.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особенность уголовного судопроизводства состоит в том, что оно осуществляется в соответствии с уголовно-процессуальным законом, введенным в действие к моменту выполнения процессуального действия, принятия процессуального решения (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УПК), и это не противоречит Конституции.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рамках дальнейшего усиления конституционно признанного права каждого на судебную защиту своих прав и свобод целесообразно рассмотреть возможность непосредственного внесения в кассационную инстанцию ходатайства о пересмотре вступивших в законную силу судебных актов с упразднением процедуры предварительного его рассмотрения (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Законом от 27 декабря 2021 года 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после слова "судьи" дополнен словами "(судей)".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редакция оспаривается субъектом обращения, ходатайство которого ранее отклонялось единолично судьей Верховного Суда, поскольку не позволяет ему вновь обратиться с ходатайством по тем же основаниям и ставит его в неравное положение с другими лицами.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 предварительного рассмотрения направлен на передачу ходатайства для рассмотрения в кассационную инстанцию либо отказ в таковой, если отсутствуют процессуально установленные основания для пересмотра судебных актов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Это позволяет разграничить данный этап с кассационной инстанцией, непосредственно разрешающей вопрос о неправильности применения уголовного и уголовно-процессуального законов, которое повлекло осуждение невиновного; необоснованное вынесение оправдательного приговора или прекращение дела и иные случаи,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выполнение этой же задачи направлены регламентированные </w:t>
      </w:r>
      <w:r>
        <w:rPr>
          <w:rFonts w:ascii="Times New Roman"/>
          <w:b w:val="false"/>
          <w:i w:val="false"/>
          <w:color w:val="000000"/>
          <w:sz w:val="28"/>
        </w:rPr>
        <w:t>статьей 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основания возврата ходатайств, в том числе когда ранее было вынесено постановление судьи (судей) об отказе в передаче ходатайства с делом для рассмотрения в кассационной инстанции по тем же основаниям.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Уголовное судопроизводство, как отмечалось выше, осуществляется в соответствии с уголовно-процессуальным законом, введенным в действие к моменту выполнения процессуального действия, принятия процессуального решения (</w:t>
      </w:r>
      <w:r>
        <w:rPr>
          <w:rFonts w:ascii="Times New Roman"/>
          <w:b w:val="false"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действующая редакция рассматриваемой нормы УПК по своему конституционно-правовому смыслу в системе действующего правового регулирования не противоречит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поскольку предварительное рассмотрение ходатайства проводилось в тех же целях судьей Верховного Суда единолично в силу действовавших на тот момент положений УПК.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2021 года исключил из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право Председателя Верховного Суда Республики Казахстан вносить представления в суд кассационной инстанции. В данном изменении закона субъект обращения усматривает ограничение на доступ к правосудию.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решает исключительно вопросы права и рассматривает обращения граждан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непосредственно затрагивающих их права и свободы, закрепленные Конституцией Республики.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из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права Председателя Верховного Суда вносить представления в суд кассационной инстанции непосредственно не затрагивает прав и свобод субъекта обращения. Исключенное из УПК положение в настоящее время не является действующим правом в Республике Казахстан и не применяется к соответствующим правоотношениям, в связи с чем правовая оценка в этой части Конституционным Судом не дается.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ходе заседания Конституционного Суда Порожняк В.Е. увеличил объем своего обращения и ходатайствовал о проверке конституционности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предусматривает, что постановление, вынесенное по результатам предварительного рассмотрения ходатайства, обжалованию не подлежит, однако оно не препятствует подаче повторного ходатайства тем же лицом или другими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но по другим основаниям. 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Суд является высшим судебным органом по гражданским, уголовным и иным делам, подсудным местным и другим судам, в предусмотренных законом случаях рассматривает отнесенные к его подсудности судебные дела (</w:t>
      </w:r>
      <w:r>
        <w:rPr>
          <w:rFonts w:ascii="Times New Roman"/>
          <w:b w:val="false"/>
          <w:i w:val="false"/>
          <w:color w:val="000000"/>
          <w:sz w:val="28"/>
        </w:rPr>
        <w:t>статья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указывает, что правовая регламентация порядка отправления правосудия, в том числе подсудность дел Верховному Суду как высшей судебной инстанции, является предметом регулирования закона, нормы которого должны учитывать указанные конституционные гарантии.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судебных актов в кассационном порядке Верховным Судом Республики Казахстан, регламентированный оспариваемыми статьями УПК, направлен не на ограничение, а, напротив, на обеспечение и защиту конституционно признанных прав человека и гражданина в рамках уголовного судопроизводства. Иное понимание лишает конституционно-правового смысла положения о том, что Республика Казахстан утверждает себя правовым государством, высшими ценностями которого являются человек, его жизнь, права и свободы, в равной степени как и права каждого на судебную защиту своих прав и свобод.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Кассационная инстанция, как отмечается в настоящем нормативном постановлении, признается дополнительной гарантией отправления правосудия, в то же время процессуальные нормы должны исключать необоснованное возобновление судебного разбирательства по пересмотру судебных актов, вступивших в законную силу.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установленная процессуальным законом невозможность обжалования постановления, вынесенного по результатам предварительного рассмотрения судьями Верховного Суда вопроса о наличии или отсутствии оснований для пересмотра судебного акта, при сохранении возможности подачи повторного обращения по другим основаниям, не противоречит конституционному праву каждого на судебную защиту своих прав и свобод.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применительно к предмету обращения Конституционный Суд Республики Казахстан 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пункт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491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статьям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пункт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данном Конституционном Судом истолковании: 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рассмотрение ходатайства о пересмотре вступивших в законную силу судебных актов по основаниям, предусмотренным пунктами 1), 2), 4) и 7)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осуществляется с обязательным истребованием материалов уголовного дела.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  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  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Конституционный Суд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