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7b76b" w14:textId="6d7b7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рассмотрении на соответствие Конституции Республики Казахстан отдельных положений части второй статьи 146 Уголовно-процессуального кодекса Республики Казахстан от 4 июля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Конституционного Суда Республики Казахстан от 11 апреля 2023 года № 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>ИМЕНЕМ РЕСПУБЛИКИ КАЗАХСТАН
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 </w:t>
      </w:r>
      <w:r>
        <w:rPr>
          <w:rFonts w:ascii="Times New Roman"/>
          <w:b/>
          <w:i w:val="false"/>
          <w:color w:val="000000"/>
          <w:sz w:val="28"/>
        </w:rPr>
        <w:t>О рассмотрении на соответствие Конституции Республики Казахстан отдельных положений части второй статьи 146 Уголовно-процессуального кодекса Республики Казахстан от 4 июля 2014 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Конституционный Суд Республики Казахстан в составе Председателя Азимовой Э.А., судей Ескендирова А.К., Жакипбаева К.Т., Жатканбаевой А.Е., Кыдырбаевой А.К., Мусина К.С., Нурмуханова Б.М., Онгарбаева Е.А., Сарсембаева Е.Ж. и Ударцева С.Ф. с участием представителей: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субъекта обращения – адвокатов Утебекова Д.Н. и Өтесін А.А.,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Сената Парламента Республики Казахстан – депутата Тастекеева К.К.,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Верховного Суда Республики Казахстан – заместителя руководителя Судебной администрации Мусралинова А.С.,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Генеральной прокуратуры Республики Казахстан – советника Генерального Прокурора Адамова Т.Б.,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юстиции Республики Казахстан – Вице-министра Жакселековой Б.Ш.,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эксперта – доктора юридических наук, профессора Евразийского национального университета имени Л.Н. Гумилева Ахпанова А.Н.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рассмотрел в открытом заседании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отдельные положения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146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 от 4 июля 2014 года (далее – УПК) по обращению гражданина Молдагалиева К.Д.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Заслушав докладчиков – судей Конституционного Суда Республики Казахстан Сарсембаева Е.Ж. и Жакипбаева К.Т., изучив материалы конституционного производства, проанализировав законодательство Республики Казахстан и международный опыт, Конституционный Суд Республики Казахстан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установил: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Конституционный Суд Республики Казахстан поступило обращение гражданина Молдагалиева К.Д. с просьбой признать не соответствующими </w:t>
      </w:r>
      <w:r>
        <w:rPr>
          <w:rFonts w:ascii="Times New Roman"/>
          <w:b w:val="false"/>
          <w:i w:val="false"/>
          <w:color w:val="000000"/>
          <w:sz w:val="28"/>
        </w:rPr>
        <w:t>статьям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15, </w:t>
      </w:r>
      <w:r>
        <w:rPr>
          <w:rFonts w:ascii="Times New Roman"/>
          <w:b w:val="false"/>
          <w:i w:val="false"/>
          <w:color w:val="000000"/>
          <w:sz w:val="28"/>
        </w:rPr>
        <w:t>пунктам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16, </w:t>
      </w:r>
      <w:r>
        <w:rPr>
          <w:rFonts w:ascii="Times New Roman"/>
          <w:b w:val="false"/>
          <w:i w:val="false"/>
          <w:color w:val="000000"/>
          <w:sz w:val="28"/>
        </w:rPr>
        <w:t>статье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24, </w:t>
      </w:r>
      <w:r>
        <w:rPr>
          <w:rFonts w:ascii="Times New Roman"/>
          <w:b w:val="false"/>
          <w:i w:val="false"/>
          <w:color w:val="000000"/>
          <w:sz w:val="28"/>
        </w:rPr>
        <w:t>пунктам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26, </w:t>
      </w:r>
      <w:r>
        <w:rPr>
          <w:rFonts w:ascii="Times New Roman"/>
          <w:b w:val="false"/>
          <w:i w:val="false"/>
          <w:color w:val="000000"/>
          <w:sz w:val="28"/>
        </w:rPr>
        <w:t>пунктам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27, а также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Конституции Республики Казахстан положения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146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в части полного запрета подозреваемому, находящемуся под домашним арестом, на выход из жилища, принятие у себя кого бы то ни было, ведение телефонных переговоров, получение корреспонденции и использование средств связи.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Ограничения, как считает автор обращения, не позволяют подавать ему жалобы на действия следователя в прокуратуру и следственный суд, участвовать в заседаниях следственного суда, в гражданском судопроизводстве и защищать свои прочие права, принимать у себя адвоката для получения юридической помощи, а также родителей и близких родственников, обращаться в экстренные службы и эвакуироваться из жилища в случае угрозы его жизни, вызывать к себе врачей или посещать их, ходить в аптеку или заказывать доставку лекарств, выходить на прогулки на свежем воздухе одному или вместе с дочерью, заниматься предпринимательской деятельностью.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рассмотрении на соответствие Конституции положений пунктов 1), 2) и 3)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146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применительно к предмету обращения Конституционный Суд исходит из следующего.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 Казахстан утверждает себя демократическим, светским, правовым и социальным государством, высшими ценностями которого являются человек, его жизнь, права и свободы (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Конституции), что свидетельствует о приоритете для государства общечеловеческих ценностей. Признание человека, его прав и свобод высшими ценностями является фундаментальным принципом конституционного строя, образующим основу правового государства. Их осуществление не должно нарушать прав и свобод других лиц, посягать на конституционный строй и общественную нравственность, и они могут быть ограничены в случаях, предусмотренных Конституцией (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Гарантируя право каждого на признание правосубъектности, Конституция наделяет его возможностью защищать свои права и свободы всеми не противоречащими закону способами, включая права на судебную защиту и получение квалифицированной юридической помощи (</w:t>
      </w:r>
      <w:r>
        <w:rPr>
          <w:rFonts w:ascii="Times New Roman"/>
          <w:b w:val="false"/>
          <w:i w:val="false"/>
          <w:color w:val="000000"/>
          <w:sz w:val="28"/>
        </w:rPr>
        <w:t>статья 13</w:t>
      </w:r>
      <w:r>
        <w:rPr>
          <w:rFonts w:ascii="Times New Roman"/>
          <w:b w:val="false"/>
          <w:i w:val="false"/>
          <w:color w:val="000000"/>
          <w:sz w:val="28"/>
        </w:rPr>
        <w:t>). Она устанавливает равенство всех перед законом и судом (</w:t>
      </w:r>
      <w:r>
        <w:rPr>
          <w:rFonts w:ascii="Times New Roman"/>
          <w:b w:val="false"/>
          <w:i w:val="false"/>
          <w:color w:val="000000"/>
          <w:sz w:val="28"/>
        </w:rPr>
        <w:t>статья 14</w:t>
      </w:r>
      <w:r>
        <w:rPr>
          <w:rFonts w:ascii="Times New Roman"/>
          <w:b w:val="false"/>
          <w:i w:val="false"/>
          <w:color w:val="000000"/>
          <w:sz w:val="28"/>
        </w:rPr>
        <w:t>), закрепляет права каждого на жизнь (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15), личную свободу, ограничение которой в виде ареста и содержания под стражей допускается только в предусмотренных законом случаях и лишь с санкции суда с предоставлением арестованному права обжалования. Каждому задержанному, арестованному, обвиняемому в совершении преступления предоставляется право пользоваться помощью адвоката (защитника) с момента, соответственно, задержания, ареста или предъявления обвинения (</w:t>
      </w:r>
      <w:r>
        <w:rPr>
          <w:rFonts w:ascii="Times New Roman"/>
          <w:b w:val="false"/>
          <w:i w:val="false"/>
          <w:color w:val="000000"/>
          <w:sz w:val="28"/>
        </w:rPr>
        <w:t>статья 16</w:t>
      </w:r>
      <w:r>
        <w:rPr>
          <w:rFonts w:ascii="Times New Roman"/>
          <w:b w:val="false"/>
          <w:i w:val="false"/>
          <w:color w:val="000000"/>
          <w:sz w:val="28"/>
        </w:rPr>
        <w:t>). Граждане Республики Казахстан имеют право на охрану здоровья (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29).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Определенное Основным Законом естественное право человека на личную свободу государство обязано гарантировать через реализацию принципа неприкосновенности личности. Каждое лицо, к которому применена та или иная мера пресечения, является личностью, обладающей достоинством, неотчуждаемыми и принадлежащими от рождения правами.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 уважает принципы и нормы международного права (</w:t>
      </w:r>
      <w:r>
        <w:rPr>
          <w:rFonts w:ascii="Times New Roman"/>
          <w:b w:val="false"/>
          <w:i w:val="false"/>
          <w:color w:val="000000"/>
          <w:sz w:val="28"/>
        </w:rPr>
        <w:t>статья 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Конституции). Всеобщая </w:t>
      </w:r>
      <w:r>
        <w:rPr>
          <w:rFonts w:ascii="Times New Roman"/>
          <w:b w:val="false"/>
          <w:i w:val="false"/>
          <w:color w:val="000000"/>
          <w:sz w:val="28"/>
        </w:rPr>
        <w:t>декларация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 человека от 10 декабря 1948 года провозглашает, что "никто не должен подвергаться пыткам или жестоким, бесчеловечным или унижающим его достоинство обращению и наказанию" (</w:t>
      </w:r>
      <w:r>
        <w:rPr>
          <w:rFonts w:ascii="Times New Roman"/>
          <w:b w:val="false"/>
          <w:i w:val="false"/>
          <w:color w:val="000000"/>
          <w:sz w:val="28"/>
        </w:rPr>
        <w:t>статья 5</w:t>
      </w:r>
      <w:r>
        <w:rPr>
          <w:rFonts w:ascii="Times New Roman"/>
          <w:b w:val="false"/>
          <w:i w:val="false"/>
          <w:color w:val="000000"/>
          <w:sz w:val="28"/>
        </w:rPr>
        <w:t>), "никто не может быть подвергнут произвольному аресту, задержанию или изгнанию" (</w:t>
      </w:r>
      <w:r>
        <w:rPr>
          <w:rFonts w:ascii="Times New Roman"/>
          <w:b w:val="false"/>
          <w:i w:val="false"/>
          <w:color w:val="000000"/>
          <w:sz w:val="28"/>
        </w:rPr>
        <w:t>статья 9</w:t>
      </w:r>
      <w:r>
        <w:rPr>
          <w:rFonts w:ascii="Times New Roman"/>
          <w:b w:val="false"/>
          <w:i w:val="false"/>
          <w:color w:val="000000"/>
          <w:sz w:val="28"/>
        </w:rPr>
        <w:t xml:space="preserve">). Она устанавливает границы ограничения прав и свобод человека законом закрепляя, что "при осуществлении своих прав и свобод каждый человек должен подвергаться только таким ограничениям, какие установлены законом исключительно с целью обеспечения должного признания и уважения прав и свобод других и удовлетворения справедливых требований морали, общественного порядка и общего благосостояния в демократическом обществе" (пункт 2 </w:t>
      </w:r>
      <w:r>
        <w:rPr>
          <w:rFonts w:ascii="Times New Roman"/>
          <w:b w:val="false"/>
          <w:i w:val="false"/>
          <w:color w:val="000000"/>
          <w:sz w:val="28"/>
        </w:rPr>
        <w:t>статьи 29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Замечании общего порядка № 35, Статья 9 (Свобода и личная неприкосновенность) от 16 декабря 2014 года, CCPR/C/GC/35, к Международному пакту о гражданских и политических правах (ратифицирован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ноября 2005 года) Комитет по правам человека ООН указал, что "каждый человек имеет право на свободу и личную неприкосновенность", при этом "под личной свободой понимается свобода человека от того, чтобы быть подвергнутым физической изоляции, а не общая свобода действий".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Основания и порядок применения мер пресечения регламентированы </w:t>
      </w:r>
      <w:r>
        <w:rPr>
          <w:rFonts w:ascii="Times New Roman"/>
          <w:b w:val="false"/>
          <w:i w:val="false"/>
          <w:color w:val="000000"/>
          <w:sz w:val="28"/>
        </w:rPr>
        <w:t>главой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УПК. Так,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136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установлено, что "при наличии достаточных оснований полагать, что подозреваемый, обвиняемый скроются от органов уголовного преследования или суда либо воспрепятствуют объективному расследованию дела или его разбирательству в суде, либо будут продолжать заниматься преступной деятельностью, а также для обеспечения исполнения приговора орган, ведущий уголовный процесс, в пределах своих полномочий вправе применить к этим лицам одну из мер пресечения,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137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Кодекса".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мер пресечения изложены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137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в зависимости от степени их строгости. Расположение домашнего ареста непосредственно перед наиболее строгой мерой пресечения – содержанием лица под стражей предопределяет возможность применения более широкого круга ограничений в сравнении с менее строгими мерами пресечения.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Степень изоляции и ограничений, применяемых к арестованному, определяется в зависимости от тяжести совершенного преступления, его личности, репутации, наличия постоянного места работы, постоянного места жительства и других обстоятельств (</w:t>
      </w:r>
      <w:r>
        <w:rPr>
          <w:rFonts w:ascii="Times New Roman"/>
          <w:b w:val="false"/>
          <w:i w:val="false"/>
          <w:color w:val="000000"/>
          <w:sz w:val="28"/>
        </w:rPr>
        <w:t>статья 138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УПК). 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Законодатель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146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определил, что при домашнем аресте в отношении подозреваемого, обвиняемого, подсудимого судом могут быть применены одно или несколько ограничений, обеспечивающих их надлежащее поведение и изоляцию от общества. Такие меры содержатся в оспариваемых субъектом обращения нормах, допускающих запреты на: выход из жилища полностью; ведение телефонных переговоров, отправление корреспонденции и использование средств связи, за исключением случаев, предусмотренных пунктом 5); принятие кого бы то ни было у себя (пункты 1), 2) и 3)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146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УПК).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Нормативным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Верховного Суда от 24 января 2020 года № 1 "О некоторых вопросах санкционирования мер пресечения", являющимся частью действующего права в Республике Казахстан, дано разъяснение: "при санкционировании домашнего ареста судам следует учитывать, что ограничение свободы передвижения подозреваемого, обвиняемого и запреты, предусмотренные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146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УПК, должны применяться в разумных пределах. Ограничения не должны препятствовать лицу контактам с членами семьи, общению со своим защитником, осуществлению жизненно необходимых действий, например, получение медицинской помощи и т.п.".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исполнения меры пресечения в виде домашнего ареста, определенные согласно части пятой </w:t>
      </w:r>
      <w:r>
        <w:rPr>
          <w:rFonts w:ascii="Times New Roman"/>
          <w:b w:val="false"/>
          <w:i w:val="false"/>
          <w:color w:val="000000"/>
          <w:sz w:val="28"/>
        </w:rPr>
        <w:t>статьи 146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и утвержденные совместным приказом руководителей государственных органов, осуществляющих досудебное расследование (зарегистрирован в Министерстве юстиции Республики Казахстан 22 сентября 2014 года за № 9741), конкретизируют, что сотрудник органа, осуществляющего надзор за соблюдением установленных ограничений, "письменно предупреждает подозреваемого, обвиняемого, подсудимого о необходимости сообщать в дежурную часть … о намерениях оставить жилье в запрещенное время, в частности, при получении вызова от следователя, дознавателя, прокурора, судебного вызова; отлучении с разрешения следователя, дознавателя, прокурора или суда; болезни, возникновении стихийных бедствий" (подпункт 2) пункта 18). Тем самым арестованному предоставляется возможность оставить жилье в запрещенное время для участия в следственных действиях и судебном заседании, а также в экстренных случаях.</w:t>
      </w:r>
    </w:p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 рассмотрении вопроса о соответствии Основному Закону указанных субъектом обращения отдельных положений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146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Конституционный Суд исходит из того, что домашний арест относится к одной из строгих мер пресечения и "заключается в изоляции подозреваемого, обвиняемого от общества без содержания их под стражей, но с применением ограничений" (часть первая </w:t>
      </w:r>
      <w:r>
        <w:rPr>
          <w:rFonts w:ascii="Times New Roman"/>
          <w:b w:val="false"/>
          <w:i w:val="false"/>
          <w:color w:val="000000"/>
          <w:sz w:val="28"/>
        </w:rPr>
        <w:t>статьи 146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УПК).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учетом ограничительных мер, обеспечивающих изоляцию от общества, законодатель в части четвертой </w:t>
      </w:r>
      <w:r>
        <w:rPr>
          <w:rFonts w:ascii="Times New Roman"/>
          <w:b w:val="false"/>
          <w:i w:val="false"/>
          <w:color w:val="000000"/>
          <w:sz w:val="28"/>
        </w:rPr>
        <w:t>статьи 62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 от 3 июля 2014 года предусмотрел, что время содержания под домашним арестом до вступления приговора в законную силу засчитывается в срок наказания в виде лишения свободы, ограничения свободы, ареста из расчета два дня за один день. 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домашнем аресте ограничительные меры призваны обеспечить необходимую степень изоляции подозреваемого, обвиняемого от общества. Эти меры априори могут быть более строгими, чем при применении более мягких мер пресечения – подписки о невыезде и надлежащем поведении, личном поручительстве, передаче военнослужащего под наблюдение командования воинской части и других.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раскрывает задачи и принципы уголовного процесса, отмечая необходимость правильного применения уголовного закона, защиты лиц, общества и государства от уголовных правонарушений (</w:t>
      </w:r>
      <w:r>
        <w:rPr>
          <w:rFonts w:ascii="Times New Roman"/>
          <w:b w:val="false"/>
          <w:i w:val="false"/>
          <w:color w:val="000000"/>
          <w:sz w:val="28"/>
        </w:rPr>
        <w:t>статья 8</w:t>
      </w:r>
      <w:r>
        <w:rPr>
          <w:rFonts w:ascii="Times New Roman"/>
          <w:b w:val="false"/>
          <w:i w:val="false"/>
          <w:color w:val="000000"/>
          <w:sz w:val="28"/>
        </w:rPr>
        <w:t xml:space="preserve">), обязанность суда, прокурора, следователя, органа дознания и дознавателя при производстве по уголовным делам точно соблюдать требования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УПК и иных нормативных правовых актов (</w:t>
      </w:r>
      <w:r>
        <w:rPr>
          <w:rFonts w:ascii="Times New Roman"/>
          <w:b w:val="false"/>
          <w:i w:val="false"/>
          <w:color w:val="000000"/>
          <w:sz w:val="28"/>
        </w:rPr>
        <w:t>статья 10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этой же главе УПК содержатся положения о необходимости соблюдения конституционно признанных норм о судебной защите прав и свобод человека и гражданина (</w:t>
      </w:r>
      <w:r>
        <w:rPr>
          <w:rFonts w:ascii="Times New Roman"/>
          <w:b w:val="false"/>
          <w:i w:val="false"/>
          <w:color w:val="000000"/>
          <w:sz w:val="28"/>
        </w:rPr>
        <w:t>статья 12</w:t>
      </w:r>
      <w:r>
        <w:rPr>
          <w:rFonts w:ascii="Times New Roman"/>
          <w:b w:val="false"/>
          <w:i w:val="false"/>
          <w:color w:val="000000"/>
          <w:sz w:val="28"/>
        </w:rPr>
        <w:t>), уважении чести и достоинства личности (</w:t>
      </w:r>
      <w:r>
        <w:rPr>
          <w:rFonts w:ascii="Times New Roman"/>
          <w:b w:val="false"/>
          <w:i w:val="false"/>
          <w:color w:val="000000"/>
          <w:sz w:val="28"/>
        </w:rPr>
        <w:t>статья 13</w:t>
      </w:r>
      <w:r>
        <w:rPr>
          <w:rFonts w:ascii="Times New Roman"/>
          <w:b w:val="false"/>
          <w:i w:val="false"/>
          <w:color w:val="000000"/>
          <w:sz w:val="28"/>
        </w:rPr>
        <w:t>), неприкосновенности личности (</w:t>
      </w:r>
      <w:r>
        <w:rPr>
          <w:rFonts w:ascii="Times New Roman"/>
          <w:b w:val="false"/>
          <w:i w:val="false"/>
          <w:color w:val="000000"/>
          <w:sz w:val="28"/>
        </w:rPr>
        <w:t>статья 14</w:t>
      </w:r>
      <w:r>
        <w:rPr>
          <w:rFonts w:ascii="Times New Roman"/>
          <w:b w:val="false"/>
          <w:i w:val="false"/>
          <w:color w:val="000000"/>
          <w:sz w:val="28"/>
        </w:rPr>
        <w:t xml:space="preserve">) и другие. 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условиях домашнего ареста право, закрепленное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Конституции, предполагает возможность соответствующего лица пользоваться профессиональной помощью квалифицированных юристов. Это тесно связано с реализацией права на судебную защиту и принципов правосудия, закрепленных в Основном Законе. 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возлагает на адвокатов особую обязанность по оказанию квалифицированной юридической помощи как физическим, так и юридическим лицам, а на государство – по обеспечению конституционного права каждого на такую помощь (нормативные постановления Конституционного Совета Республики Казахстан от 2 июля 1999 года № 12/2, от 20 августа 2009 года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4 июня 2021 года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Конституционный Суд считает, что в уголовном судопроизводстве должен соблюдаться разумный баланс между достижением целей домашнего ареста – публично-правовых интересов уголовного правосудия и защитой конституционных прав, а также законных интересов лиц, подвергнутых данной мере пресечения, направленный на обеспечение неотъемлемых, первоочередных потребностей личности для нормальной его жизнедеятельности.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Применение любой меры пресечения не должно создавать условия для нарушения закрепленных в УПК прав подозреваемого (обвиняемого, подсудимого) и защитника (</w:t>
      </w:r>
      <w:r>
        <w:rPr>
          <w:rFonts w:ascii="Times New Roman"/>
          <w:b w:val="false"/>
          <w:i w:val="false"/>
          <w:color w:val="000000"/>
          <w:sz w:val="28"/>
        </w:rPr>
        <w:t>статьи 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Оспариваемые субъектом обращения положения УПК не должны в правоприменительной практике в совокупности между собой либо с иными ограничениями, применяемыми в отношении лиц, находящихся под домашним арестом, приводить к лишению их конституционных прав. Такие ограничения, обеспечивая изоляцию лица от общества, должны исключать риски угрозы его жизни и здоровью.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Регламентация данных вопросов в иных нормативных правовых актах, кроме УПК, в целом обеспечивает соблюдение конституционных прав лиц, к которым применен домашний арест. Однако эта мера пресечения затрагивает сущность ряда конституционных прав и свобод человека, в связи с чем подобные положения нуждаются в закреплении на законодательном уровне. 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 при принятии законов обязан исходить из конституционных пределов допустимого ограничения прав и свобод человека и гражданина, не искажая их сущности и не вводя ограничений, которые не согласуются с конституционно определенными нормами.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этой связи ограничения, предусмотренные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146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УПК, следует рассматривать в системном единстве с указанными нормами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>, принципами уголовного процесса и иными положениями УПК, регламентирующими права участников уголовного судопроизводства.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Конституционный Суд считает, что при таком истолковании оспариваемых положений УПК они не допускают полного ограничения или лишения конституционных прав человека, включая право на судебную защиту прав и свобод, не связанного с целями и задачами осуществления досудебного расследования.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Таким образом, положения пунктов 1), 2) и 3)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146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соответствуют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обращения о проверке конституционности законов и иных правовых актов Конституционный Суд вправе признать закон или иной правовой акт либо отдельные их положения соответствующими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данном Конституционным Судом истолковании (</w:t>
      </w:r>
      <w:r>
        <w:rPr>
          <w:rFonts w:ascii="Times New Roman"/>
          <w:b w:val="false"/>
          <w:i w:val="false"/>
          <w:color w:val="000000"/>
          <w:sz w:val="28"/>
        </w:rPr>
        <w:t>подпункт 2</w:t>
      </w:r>
      <w:r>
        <w:rPr>
          <w:rFonts w:ascii="Times New Roman"/>
          <w:b w:val="false"/>
          <w:i w:val="false"/>
          <w:color w:val="000000"/>
          <w:sz w:val="28"/>
        </w:rPr>
        <w:t>) пункта 2 статьи 57 Конституционного закона Республики Казахстан от 5 ноября 2022 года "О Конституционном Суде Республики Казахстан" (далее – Конституционный закон).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из решения Конституционного Суда вытекает необходимость принятия законодательных и иных мер по устранению пробелов и противоречий в правовом регулировании, уполномоченные государственные органы не позднее шести месяцев после опубликования решения Конституционного Суда, если иной срок не установлен Конституционным Судом, обеспечивают внесение в Мажилис Парламента Республики Казахстан проекта соответствующего закона, принятие иных правовых актов (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64 Конституционного закона).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Конституционный Суд отмечает, что нормы УПК в части содержания лиц под домашним арестом должны быть сформулированы с достаточной степенью четкости и основаны на понятных и обоснованных критериях, исключающих возможность произвольной интерпретации положений закона.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72,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 Конституции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23, </w:t>
      </w:r>
      <w:r>
        <w:rPr>
          <w:rFonts w:ascii="Times New Roman"/>
          <w:b w:val="false"/>
          <w:i w:val="false"/>
          <w:color w:val="000000"/>
          <w:sz w:val="28"/>
        </w:rPr>
        <w:t>статьями 55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закона, применительно к предмету обращения Конституционный Суд Республики Казахстан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соответствующими Конституции Республики Казахстан положения пунктов 1), 2) и 3)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146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 в данном Конституционным Судом Республики Казахстан истолковании: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ограничения, предусмотренные при домашнем аресте, которые применяются судами в отдельности либо в совокупности, должны обеспечивать соблюдение прав арестованного и его защитника, гарантированных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включая права на жизнь и охрану здоровья, признание правосубъектности, защиту своих прав и свобод всеми не противоречащими закону способами, судебную защиту и получение квалифицированной юридической помощи, а также вытекающих из них процессуальных прав, закрепленных в Уголовно-процессуальном кодексе Республики Казахстан.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не позднее шести месяцев после опубликования настоящего нормативного постановления внести в Мажилис Парламента Республики Казахстан проект закона, направленный на приведение Уголовно-процессуального кодекса Республики Казахстан в соответствие с правовыми позициями Конституционного Суда Республики Казахстан, изложенными в данном нормативном постановлении.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принятых мерах в указанный срок проинформировать Конституционный Суд Республики Казахстан.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нормативное постановление вступает в силу со дня его принятия, является общеобязательным на всей территории Республики Казахстан, окончательным и обжалованию не подлежит.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Опубликовать настоящее нормативное постановление на казахском и русском языках в периодических печатных изданиях, получивших право на официальное опубликование законодательных актов, единой системе правовой информации и на интернет-ресурсе Конституционного Суда Республики Казахстан.   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Конституционный Суд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