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9446" w14:textId="5c09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ситуации среди студенческой и учащейся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1999 года № 89-р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ситуации среди студенческой и учащейся молодежи и дальнейшего укрепления материальной и социальной защищенности студентов: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науки и высшего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использование выделенных бюджетных средств с учетом приоритета выплаты стипендий;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нормальные санитарно-бытовые условия для проживания студентов в общежитиях, в летний период организовать ремонт общежитий.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двухнедельный срок внести конкретные предложения по организации временного и постоянного трудоустройства студентов и выпускников вузов на предприятия, которым выделяются кредиты по линии поддержки внутреннего товаропроизводителя, либо оказывается иная поддержка в рамках реализации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Акимам областей и городов Астаны и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организовать работу центров занятости по трудоустройству малоимущих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студентов на обслуживающие и рабочие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организовать для студенческой молодежи проведение общественных работ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летнее время.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