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488d" w14:textId="f444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по деятельности руководителей организаций фосфорной подотрасли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февраля 1999 года № 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урегулирования взаимоотношений фосфорных организаций Жамбылской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совместно с акимом Жамбылской области при участии правоохранительных органов создать комиссию и поручить ей рассмотреть вопрос о правомерности и обоснованности деятельности руководителей акционерных обществ "Промтранс", "Нодфос", "Каратау" и "Суперфосфатный завод".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совместно с Департаментом государственного имущества и приватизации Министерства финансов Республики Казахстан провести проверку по обоснованности и правомерности владения трудовыми коллективами вышеуказанных акционерных обществ 25 процентами пакетов акций, которые подлежали обмену на инвестиционные приватизационные купоны, а также владения гражданами Ахметжановым О.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Шамен Т. 55 процентами пакета акций АО "Промтранс".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Информацию с предложениями по итогам проверок внести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в срок до 10 февраля 1999 года.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