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8a8" w14:textId="cfd8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план мероприятий, утвержденный распоряжением Премьер-Министра от 30 июля 1996 г.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1996 г. N 559-р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план мероприятий по реализации предложений и
замечаний, высказанных на республиканском совещании акимов 27 июня
1996 года, утвержденный распоряжением Премьер-Министра Республики
Казахстан от 30 июля 1996 г. N 360,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R960360_ </w:t>
      </w:r>
      <w:r>
        <w:rPr>
          <w:rFonts w:ascii="Times New Roman"/>
          <w:b w:val="false"/>
          <w:i w:val="false"/>
          <w:color w:val="000000"/>
          <w:sz w:val="28"/>
        </w:rPr>
        <w:t>
 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графу 2, порядковый номер 1, дополнить словами "после внесения
соответствующих изменений в действующие законодательные акты".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совместно с
Министерством юстиции Республики Казахстан, Государственным комитетом
Республики Казахстан по управлению государственным имуществом в
месячный срок внести предложения по внесению изменений в действующие
законодательные акты в части приватизации автомобильных дорог.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