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67c4" w14:textId="9946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сентября 1996 г. N 436-р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за счет общих ассигнований, предусмотренных в
республиканском бюджете на 1996 год на финансирование капитальных
вложений, на безвозвратной основе на погашение кредиторской
задолженности 40,900 млн. (сорок миллионов девятьсот тысяч тенге) за
выполненные работы в 1995 году,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Казахскому государственному национальному университету имени
Аль-Фараби 29,7 млн. (двадцать девять миллионов семьсот тысяч) тенге
на строительство актового зала;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Западно-Казахстанской области 4,6 млн. (четыре миллиона
шестьсот тысяч) тенге на строительство школы на 240 мест в
пос. Калмыково Тайпакского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Алматинской области 6,2 млн. (шесть миллионов двести тысяч)
тенге на строительство школы на 664 мест в пос. Турар Каскеленского
района.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