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e6fd" w14:textId="b67e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абонентском пункте Системы информационно-коммуникационного взаимодействия в аппаратах глав государств и глав Правительств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мая 1994 года N 190-p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Текст распоряжения не приводится, т.к. нормативные акты с грифом "Не 
для печати" не подлежат введению в Базу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