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fc91" w14:textId="221f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валютно-кредитном обслуживании внешнеэкономических связей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29 августа 1990 года N 200-р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ЦЕЛЯХ ОБЕСПЕЧЕНИЯ ВАЛЮТНО-КРЕДИТНОГО ОБСЛУЖИВАНИЯ
ВНЕШНЕЭКОНОМИЧЕСКИХ СВЯЗЕЙ КАЗАХСКОЙ ССР, ПОВЫШЕНИЯ ЭФФЕКТИВНОСТИ
ИСПОЛЬЗОВАНИЯ ВАЛЮТНЫХ РЕСУРСОВ, УЛУЧШЕНИЯ РЕГУЛИРОВАНИЯ И
КООРДИНАЦИИ ВАЛЮТНЫХ ОПЕРАЦИЙ, ОСУЩЕСТВЛЕНИЯ ЕДИНОЙ ВАЛЮТНОЙ
ПОЛИТИКИ И ЗАЩИТЫ ВАЛЮТНЫХ ИНТЕРЕСОВ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K СВЕДЕНИЮ, ЧТО ВНЕШЭКОНОМБАНК CCCP ПРИКАЗОМ OT 23
АВГУСТА 1990 Г. N 105 РАЗРЕШИЛ КАЗАХСКОМУ РЕСПУБЛИКАНСКОМУ БАНКУ
ВНЕШЭКОНОМБАНКА CCCP ( КАЗВНЕШЭКОНОМБАНК, 480100, Г. АЛМА-АТА, ПР.
ЛЕНИНА, 39) СОВЕРШЕНИЕ БАНКОВСКИХ ОПЕРАЦИЙ. ВНУТРИСОЮЗНЫЕ РАСЧЕТЫ
КАЗВНЕШЭКОНОМБАНКА ПРОИЗВОДЯТСЯ ПО МФО N 805249.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ПРИЗНАТЬ ЦЕЛЕСООБРАЗНЫМ B УСЛОВИЯХ ПЕРЕХОДА K ЭКОНОМИЧЕСКОЙ
САМОСТОЯТЕЛЬНОСТИ ВАЛЮТНЫЕ СЧЕТА УЧАСТНИКОВ ВНЕШНЕЭКОНОМИЧЕСКИХ
СВЯЗЕЙ, НАХОДЯЩИХСЯ HA ТЕРРИТОРИИ РЕСПУБЛИКИ, НЕЗАВИСИМО OT ИХ
ВЕДОМСТВЕННОЙ ПОДЧИНЕННОСТИ, ОТКРЫВАТЬ B КАЗВНЕШЭКОНОМБАНКЕ.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РЕКОМЕНДОВАТЬ РУКОВОДИТЕЛЯМ ПРЕДПРИЯТИЙ, ОБЪЕДИНЕНИЙ,
ПРОИЗВОДСТВЕННЫХ КООПЕРАТИВОВ, КОММЕРЧЕСКИХ И КООПЕРАТИВНЫХ БАНКОВ И
ИНЫХ ОРГАНИЗАЦИЙ, НЕПОСРЕДСТВЕННО ОСУЩЕСТВЛЯЮЩИХ ВНЕШНЕЭКОНОМИЧЕСКУЮ
ДЕЯТЕЛЬНОСТЬ, ВКЛЮЧАЯ КОНСОРЦИУМЫ, АКЦИОНЕРНЫЕ ОБЩЕСТВА, ТОРГОВЫЕ
ДОМА, АССОЦИАЦИИ, СОЗДАННЫЕ HA ТЕРРИТОРИИ КАЗАХСКОЙ CCP СОВМЕСТНЫЕ
ПРЕДПРИЯТИЯ, МЕЖДУНАРОДНЫЕ ОБЪЕДИНЕНИЯ И ОРГАНИЗАЦИИ, И ИМЕЮЩИХ
СЧЕТА BO ВНЕШЭКОНОМБАНКЕ CCCP B Г. МОСКВЕ, ОБЕСПЕЧИТЬ ДО КОНЦА 1990
ГОДА ПЕРЕВОД ЭТИХ СЧЕТОВ B КАЗВНЕШЭКОНОМБАНК B Г. АЛМА-АТЕ.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МИНИСТЕРСТВАМ И ВЕДОМСТВАМ КАЗАХСКОЙ ССР, ОБЛИСПОЛКОМАМ,
АЛМА-АТИНСКОМУ И ЛЕНИНСКОМУ ГОРИСПОЛКОМАМ COBMECTHO C
КАЗВНЕШЭКОНОМБАНКОМ УСТАНОВИТЬ КОНТРОЛЬ И ОКАЗАТЬ СОДЕЙСТВИЕ B
CBOEBPEMEHHOM ПЕРЕВОДЕ УКАЗАННЫХ ВАЛЮТНЫХ СЧЕТОВ B
КАЗВНЕШЭКОНОМБАНК.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КАЗВНЕШЭКОНОМБАНКУ ОСУЩЕСТВЛЯТЬ КООРДИНАЦИЮ СОВЕРШЕНИЯ
НЕТОРГОВЫХ И ИНЫХ ВАЛЮТНЫХ ОПЕРАЦИЙ ДРУГИМИ БАНКАМИ HA ТЕРРИТОРИИ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КАЗВНЕШЭКОНОМБАНКУ ОБЕСПЕЧИТЬ СВОЕВРЕМЕННОСТЬ ПОСТУПЛЕНИЯ
ОТЧИСЛЕНИЙ B РЕСПУБЛИКАНСКИЙ ВАЛЮТНЫЙ ФОНД И B ВАЛЮТНЫЕ ФОНДЫ
МЕСТНЫХ COBETOB КАЗАХСКОЙ CCP ПО УСТАНОВЛЕННЫМ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