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9429" w14:textId="d7f9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13 августа 2025 года № 133-р "О мерах по реализации Закона Республики Казахстан от 17 июля 2025 года "О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октября 2025 года № 166-р.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августа 2025 года № 133-р "О мерах по реализации Закона Республики Казахстан от 17 июля 2025 года "О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17 июля 2025 года "О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</w:t>
      </w:r>
      <w:r>
        <w:rPr>
          <w:rFonts w:ascii="Times New Roman"/>
          <w:b w:val="false"/>
          <w:i w:val="false"/>
          <w:color w:val="000000"/>
          <w:sz w:val="28"/>
        </w:rPr>
        <w:t>Министр       О. Бектено</w:t>
      </w:r>
      <w:r>
        <w:rPr>
          <w:rFonts w:ascii="Times New Roman"/>
          <w:b/>
          <w:i w:val="false"/>
          <w:color w:val="000000"/>
          <w:sz w:val="28"/>
        </w:rPr>
        <w:t>в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