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369" w14:textId="dc7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развитию движения Worldskills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2024 года № 76-р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государственных органов Республики Казахстан для развития технического и профессионального образования в соответствии со стандартами международной организации WorldSkills International, обеспечения экономики высококвалифицированными кадрами и повышения роли профессиональной подготовки: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движения WorldSkills Kazakhstan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76-р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движения WorldSkills Kazakhstan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Премьер-Министра Республики Казахстан, председатель.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просвещения Республики Казахстан, заместитель председателя.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вице-министр просвещения Республики Казахстан, секретарь.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Вице-министр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Вице-министр науки и высшего образования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Вице-министр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Вице-министр финансов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Вице-министр промышленности и строительства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Вице-министр национальной экономики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цифрового развития, инноваций и аэрокосмической промышленности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энергетики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Президент некоммерческого акционерного общества "Talap" (по согласованию).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председателя правления акционерного общества "Национальная компания "КазМунайГаз" (по согласованию).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председателя правления акционерного общества "Казахстанская компания по управлению электрическими сетями (Kazakhstan Electricity Grid Operating Company) "KEGOC" (по согласованию).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Заместитель председателя правления акционерного общества "Национальная атомная компания "Казатомпром" (по согласованию).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Заместитель председателя правления акционерного общества "Национальные информационные технологии" (по согласованию).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Заместитель председателя правления акционерного общества "Национальная компания "Қазақстан темір жолы" (по согласованию).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председателя правления акционерного общества "Национальная компания "Казахстан инжиниринг" (Kazakhstan Engineering)" (по согласованию).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директор по администрированию бизнеса – член правления "Национальная горнорудная компания "Тау Кен Самрук" (по согласованию).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по устойчивому развитию товарищества с ограниченной ответственностью "Корпорация "Казахмыс" (по согласованию).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председателя правления акционерного общества "Национальная компания "QazExpoCongress" (по согласованию).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правления акционерного общества "Национальная компания "Kazakh Tourism" (по согласованию).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акима области Абай.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акима Алматинской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Заместитель акима Акмолинской области.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Заместитель акима Актюбинской области.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Заместитель акима Атырауской области.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Заместитель акима Западно-Казахстанской области.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Заместитель акима Жамбылской области.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Заместитель акима области Жетісу.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Заместитель акима Карагандинской области.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Заместитель акима Костанайской области.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Заместитель акима Кызылординской области.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Заместитель акима Мангистауской области.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Заместитель акима Павлодарской области.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Заместитель акима Северо-Казахстанской области.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Заместитель акима Туркестанской области.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Заместитель акима области Ұлытау.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Заместитель акима Восточно-Казахстанской области.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Заместитель акима города Алматы.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Заместитель акима города Астаны.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Заместитель акима города Шымкента.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76-р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развитию движения WorldSkills Kazakhstan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движения WorldSkills Kazakhstan (далее – Совет) является консультативно-совещательным органом при Правительстве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и рекомендаций по вопросам стратегического развития движения WorldSkills Kazakhstan.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Министерство просвещения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менее одного раза в год. 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Совет возлагаются следующие основные задачи: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в части стратегических направлений развития движения WorldSkills Kazakhstan;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продвижения развития движения WorldSkills Kazakhstan;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предпринимательских ассоциаций и союзов работодателей в развитие движения WorldSkills в Республике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повышению узнаваемости движения WorldSkills Kazakhstan.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планомерной работы до истечения текущего календарного года решением Совета утверждается план работы на предстоящий год, формируемый рабочим органом.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контроль за выполнением плана работы.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Работа Совета основывается на коллегиальном обсуждении вопросов и выработке рекомендаций и предложений.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Совета.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заседаний Совета состоит из следующих последовательных действий: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5 (пять) рабочих дней до запланированной даты проведения заседания секретарем или рабочим органом членам Совета направляются приглашение, повестка и необходимые материалы.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Советом;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Совета в течение 1 (один) рабочего дня подтверждают свое участие или неучастие (с указанием причин) на предстоящем заседании;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кворум предстоящего заседания.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двух третей об общего числа членов Совета. При отсутствии кворума заседание переносится на срок не более 5 (пять) рабочих дней.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проводится с использованием видеоконференцсвязи и доступных онлайн-сервисов.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в случае рассмотрения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Совета обеспечивают свое участие на заседании.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принимающих участие в заседании членов Совета осуществляется секретарем.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 заседанием председатель, в случае его отсутствия – заместитель председателя.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определяет регламент проведения заседания (длительность выступлений и докладов, порядок выступления докладчиков).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Совета имеет право на выражение своей позиции по вопросам повестки дня.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принимаются, если за них подано большинство голосов от общего количества принявших участие на заседании членов Совета. Члены Совета при принятии решений обладают равными голосами. В случае равенства голосов голос председателя является решающим. Секретарь не обладает правом голоса.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Голосование осуществляется в открытом режиме.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1 (один) рабочего дня после заседания председатель подписывает протокол, который регистрируется секретарем и рассылается членам Совета. Выписки из протокола направляются тем заинтересованным лицам, которым в протоколе даются рекомендации.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Совета, носят рекомендательный характер.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Хранение протоколов и материалов к ним осуществляется рабочим органом или секретарем с учетом сроков хранения, установленных уполномоченным органом в области архивного дела и документационного обеспечения.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