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b0aa" w14:textId="710b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к проекту Концепции налоговой политики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сентября 2022 года № 137-р.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стабильной и прозрачной налоговой политики до 2030 года: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выработке предложений к проекту Концепции налоговой политики до 2030 года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2022 года выработать предложения к проекту Концепции налоговой политики до 2030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– Министра финансов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выработке предложений к проекту Концепции налоговой политики до 2030 года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налоговой и таможенной политики Министерства национальной экономики Республики Казахстан, секретарь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Сената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государственных доходов Министерства финансов Республики Казахстан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 "Атамекен"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–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– директор Департамента налогообложения Национальной палаты предпринимателей Республики Казахстан "Атамекен"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вопросам развития саморегулирования Национальной палаты предпринимателей Республики Казахстан "Атамекен"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информационно-коммуникационных технологий Национальной палаты предпринимателей Республики Казахстан "Атамекен"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Ассоциации финансистов Казахстана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объединения "Палата налоговых консультантов"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по фискальному регулированию объединения юридических лиц "Казахстанская ассоциация организаций нефтегазового и энергетического комплекса "KAZENERGY" (по согласованию)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группы технологического консультирования товарищества с ограниченной ответственностью "КПМГ Такс энд Эдвайзори"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Евразийской промышленной ассоциации (по согласованию)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